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78" w:rsidRPr="003230A4" w:rsidRDefault="0015157A" w:rsidP="00DC0E1B">
      <w:pPr>
        <w:pStyle w:val="ConsNonformat"/>
        <w:widowControl/>
        <w:tabs>
          <w:tab w:val="left" w:pos="4320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A4">
        <w:rPr>
          <w:rFonts w:ascii="Times New Roman" w:hAnsi="Times New Roman" w:cs="Times New Roman"/>
          <w:b/>
          <w:sz w:val="28"/>
          <w:szCs w:val="28"/>
        </w:rPr>
        <w:t>П</w:t>
      </w:r>
      <w:r w:rsidR="00440478" w:rsidRPr="003230A4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D4584B" w:rsidRPr="003230A4" w:rsidRDefault="0015157A" w:rsidP="00D4584B">
      <w:pPr>
        <w:pStyle w:val="a9"/>
        <w:widowControl w:val="0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3230A4">
        <w:rPr>
          <w:b/>
          <w:sz w:val="28"/>
          <w:szCs w:val="28"/>
        </w:rPr>
        <w:t xml:space="preserve">к проекту закона Удмуртской Республики </w:t>
      </w:r>
      <w:r w:rsidR="00D4584B" w:rsidRPr="003230A4">
        <w:rPr>
          <w:b/>
          <w:sz w:val="28"/>
          <w:szCs w:val="28"/>
        </w:rPr>
        <w:t>«О внесении изменений в Закон Удмуртской Республики «О Стратегии социально-экономического  развития Удмуртской Республики на период до 2025 года»</w:t>
      </w:r>
    </w:p>
    <w:p w:rsidR="00931C27" w:rsidRPr="00C85E42" w:rsidRDefault="00931C27" w:rsidP="007A39F5">
      <w:pPr>
        <w:autoSpaceDE w:val="0"/>
        <w:autoSpaceDN w:val="0"/>
        <w:adjustRightInd w:val="0"/>
        <w:ind w:right="-285"/>
        <w:jc w:val="center"/>
        <w:rPr>
          <w:rFonts w:eastAsia="Calibri"/>
          <w:b/>
          <w:sz w:val="28"/>
          <w:szCs w:val="28"/>
          <w:lang w:eastAsia="en-US"/>
        </w:rPr>
      </w:pPr>
    </w:p>
    <w:p w:rsidR="009F79A7" w:rsidRPr="009A3BE2" w:rsidRDefault="009F79A7" w:rsidP="009F79A7">
      <w:pPr>
        <w:pStyle w:val="a9"/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9A3BE2">
        <w:rPr>
          <w:sz w:val="27"/>
          <w:szCs w:val="27"/>
        </w:rPr>
        <w:t xml:space="preserve">Проект распоряжения Правительства Удмуртской Республики «О внесении изменений в Закон Удмуртской Республики «О Стратегии социально-экономического развития Удмуртской Республики на период до 2025 года» (далее – проект распоряжения) разработан в соответствии с распоряжением Правительства Удмуртской Республики от 31 июля 2018 года № 876-р «О корректировке Стратегии социально-экономического развития Удмуртской Республики на период до 2025 года и Плана </w:t>
      </w:r>
      <w:r w:rsidRPr="009A3BE2">
        <w:rPr>
          <w:bCs/>
          <w:sz w:val="27"/>
          <w:szCs w:val="27"/>
        </w:rPr>
        <w:t xml:space="preserve">мероприятий по реализации </w:t>
      </w:r>
      <w:hyperlink r:id="rId8" w:history="1">
        <w:r w:rsidRPr="009A3BE2">
          <w:rPr>
            <w:bCs/>
            <w:sz w:val="27"/>
            <w:szCs w:val="27"/>
          </w:rPr>
          <w:t>Стратегии</w:t>
        </w:r>
      </w:hyperlink>
      <w:r w:rsidRPr="009A3BE2">
        <w:rPr>
          <w:bCs/>
          <w:sz w:val="27"/>
          <w:szCs w:val="27"/>
        </w:rPr>
        <w:t xml:space="preserve"> социально-экономического развития</w:t>
      </w:r>
      <w:proofErr w:type="gramEnd"/>
      <w:r w:rsidRPr="009A3BE2">
        <w:rPr>
          <w:bCs/>
          <w:sz w:val="27"/>
          <w:szCs w:val="27"/>
        </w:rPr>
        <w:t xml:space="preserve"> Удмуртской Республики на период до 2025 года» </w:t>
      </w:r>
      <w:r w:rsidRPr="009A3BE2">
        <w:rPr>
          <w:sz w:val="27"/>
          <w:szCs w:val="27"/>
        </w:rPr>
        <w:t>и на основании постановления Государственного Совета Удмуртской Республики от 26 июня 2018 года № 202-</w:t>
      </w:r>
      <w:r w:rsidRPr="009A3BE2">
        <w:rPr>
          <w:sz w:val="27"/>
          <w:szCs w:val="27"/>
          <w:lang w:val="en-US"/>
        </w:rPr>
        <w:t>VI</w:t>
      </w:r>
      <w:r w:rsidRPr="009A3BE2">
        <w:rPr>
          <w:sz w:val="27"/>
          <w:szCs w:val="27"/>
        </w:rPr>
        <w:t xml:space="preserve"> «О корректировке Стратегии социально-экономического развития Удмуртской Республики на период до 2025 года».</w:t>
      </w:r>
    </w:p>
    <w:p w:rsidR="009F79A7" w:rsidRPr="009A3BE2" w:rsidRDefault="009F79A7" w:rsidP="009F79A7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A3BE2">
        <w:rPr>
          <w:sz w:val="27"/>
          <w:szCs w:val="27"/>
        </w:rPr>
        <w:t xml:space="preserve">Статьей 47 Федерального закона от 28 июня 2014 года № 172-ФЗ             «О стратегическом планировании в Российской Федерации» </w:t>
      </w:r>
      <w:r w:rsidRPr="009A3BE2">
        <w:rPr>
          <w:rFonts w:eastAsia="Calibri"/>
          <w:sz w:val="27"/>
          <w:szCs w:val="27"/>
          <w:lang w:eastAsia="en-US"/>
        </w:rPr>
        <w:t xml:space="preserve">действующие документы стратегического планирования, принятые до дня его вступления в силу, требуется привести в соответствие с положениями 172-ФЗ </w:t>
      </w:r>
      <w:r w:rsidRPr="009A3BE2">
        <w:rPr>
          <w:sz w:val="27"/>
          <w:szCs w:val="27"/>
        </w:rPr>
        <w:t>д</w:t>
      </w:r>
      <w:r w:rsidRPr="009A3BE2">
        <w:rPr>
          <w:rFonts w:eastAsia="Calibri"/>
          <w:sz w:val="27"/>
          <w:szCs w:val="27"/>
          <w:lang w:eastAsia="en-US"/>
        </w:rPr>
        <w:t xml:space="preserve">о 1 января 2019 года.  </w:t>
      </w:r>
    </w:p>
    <w:p w:rsidR="009F79A7" w:rsidRPr="009A3BE2" w:rsidRDefault="009F79A7" w:rsidP="009F79A7">
      <w:pPr>
        <w:ind w:firstLine="709"/>
        <w:jc w:val="both"/>
        <w:rPr>
          <w:sz w:val="27"/>
          <w:szCs w:val="27"/>
        </w:rPr>
      </w:pPr>
      <w:r w:rsidRPr="009A3BE2">
        <w:rPr>
          <w:sz w:val="27"/>
          <w:szCs w:val="27"/>
        </w:rPr>
        <w:t>Стратегия социально-экономического развития Удмуртской Республики на период до 2025 года (далее – Стратегия) утверждена Законом Удмуртской Республики от 9 октября 2009 года № 40-РЗ. Изменения в Стратегию в связи с принятием 172-ФЗ не вносились.</w:t>
      </w:r>
    </w:p>
    <w:p w:rsidR="009F79A7" w:rsidRPr="009A3BE2" w:rsidRDefault="009F79A7" w:rsidP="009F79A7">
      <w:pPr>
        <w:ind w:firstLine="709"/>
        <w:jc w:val="both"/>
        <w:rPr>
          <w:sz w:val="27"/>
          <w:szCs w:val="27"/>
        </w:rPr>
      </w:pPr>
      <w:r w:rsidRPr="009A3BE2">
        <w:rPr>
          <w:sz w:val="27"/>
          <w:szCs w:val="27"/>
        </w:rPr>
        <w:t xml:space="preserve">Стратегия содержит: </w:t>
      </w:r>
    </w:p>
    <w:p w:rsidR="009F79A7" w:rsidRPr="009A3BE2" w:rsidRDefault="009F79A7" w:rsidP="009F79A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sz w:val="27"/>
          <w:szCs w:val="27"/>
          <w:lang w:eastAsia="en-US"/>
        </w:rPr>
      </w:pPr>
      <w:r w:rsidRPr="009A3BE2">
        <w:rPr>
          <w:rFonts w:eastAsia="Calibri"/>
          <w:bCs/>
          <w:sz w:val="27"/>
          <w:szCs w:val="27"/>
          <w:lang w:eastAsia="en-US"/>
        </w:rPr>
        <w:t>оценку достигнутых целей социально-экономического развития</w:t>
      </w:r>
      <w:r w:rsidRPr="009A3BE2">
        <w:rPr>
          <w:rFonts w:eastAsia="Calibri"/>
          <w:bCs/>
          <w:i/>
          <w:sz w:val="27"/>
          <w:szCs w:val="27"/>
          <w:lang w:eastAsia="en-US"/>
        </w:rPr>
        <w:t>;</w:t>
      </w:r>
    </w:p>
    <w:p w:rsidR="009F79A7" w:rsidRPr="009A3BE2" w:rsidRDefault="009F79A7" w:rsidP="009F79A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i/>
          <w:sz w:val="27"/>
          <w:szCs w:val="27"/>
          <w:lang w:eastAsia="en-US"/>
        </w:rPr>
      </w:pPr>
      <w:r w:rsidRPr="009A3BE2">
        <w:rPr>
          <w:rFonts w:eastAsia="Calibri"/>
          <w:sz w:val="27"/>
          <w:szCs w:val="27"/>
          <w:lang w:eastAsia="en-US"/>
        </w:rPr>
        <w:t>д</w:t>
      </w:r>
      <w:r w:rsidRPr="009A3BE2">
        <w:rPr>
          <w:rFonts w:eastAsia="Calibri"/>
          <w:iCs/>
          <w:sz w:val="27"/>
          <w:szCs w:val="27"/>
          <w:lang w:eastAsia="en-US"/>
        </w:rPr>
        <w:t xml:space="preserve">олгосрочные тенденции развития экономики Удмуртской Республики; направления развития секторов экономики Удмуртской Республики, </w:t>
      </w:r>
      <w:r w:rsidRPr="009A3BE2">
        <w:rPr>
          <w:rFonts w:eastAsia="Calibri"/>
          <w:bCs/>
          <w:sz w:val="27"/>
          <w:szCs w:val="27"/>
          <w:lang w:eastAsia="en-US"/>
        </w:rPr>
        <w:t>описание базового и целевого сценариев социально-экономического развития</w:t>
      </w:r>
      <w:r w:rsidRPr="009A3BE2">
        <w:rPr>
          <w:rFonts w:eastAsia="Calibri"/>
          <w:i/>
          <w:sz w:val="27"/>
          <w:szCs w:val="27"/>
          <w:lang w:eastAsia="en-US"/>
        </w:rPr>
        <w:t>;</w:t>
      </w:r>
    </w:p>
    <w:p w:rsidR="009F79A7" w:rsidRPr="009A3BE2" w:rsidRDefault="009F79A7" w:rsidP="009F79A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proofErr w:type="gramStart"/>
      <w:r w:rsidRPr="009A3BE2">
        <w:rPr>
          <w:rFonts w:eastAsia="Calibri"/>
          <w:bCs/>
          <w:sz w:val="27"/>
          <w:szCs w:val="27"/>
          <w:lang w:eastAsia="en-US"/>
        </w:rPr>
        <w:t>основные направления экономического развития;</w:t>
      </w:r>
      <w:proofErr w:type="gramEnd"/>
    </w:p>
    <w:p w:rsidR="009F79A7" w:rsidRPr="009A3BE2" w:rsidRDefault="009F79A7" w:rsidP="009F79A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9A3BE2">
        <w:rPr>
          <w:rFonts w:eastAsia="Calibri"/>
          <w:bCs/>
          <w:sz w:val="27"/>
          <w:szCs w:val="27"/>
          <w:lang w:eastAsia="en-US"/>
        </w:rPr>
        <w:t>показатели достижения целей социально-экономического развития, сроки, этапы, ожидаемые результаты реализации стратегии</w:t>
      </w:r>
      <w:r w:rsidRPr="009A3BE2">
        <w:rPr>
          <w:rFonts w:eastAsia="Calibri"/>
          <w:bCs/>
          <w:i/>
          <w:sz w:val="27"/>
          <w:szCs w:val="27"/>
          <w:lang w:eastAsia="en-US"/>
        </w:rPr>
        <w:t>.</w:t>
      </w:r>
    </w:p>
    <w:p w:rsidR="009F79A7" w:rsidRPr="009A3BE2" w:rsidRDefault="009F79A7" w:rsidP="009F79A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iCs/>
          <w:sz w:val="27"/>
          <w:szCs w:val="27"/>
          <w:lang w:eastAsia="en-US"/>
        </w:rPr>
      </w:pPr>
      <w:r w:rsidRPr="009A3BE2">
        <w:rPr>
          <w:rFonts w:eastAsia="Calibri"/>
          <w:bCs/>
          <w:sz w:val="27"/>
          <w:szCs w:val="27"/>
          <w:lang w:eastAsia="en-US"/>
        </w:rPr>
        <w:t xml:space="preserve">В целом, содержание Стратегии </w:t>
      </w:r>
      <w:r w:rsidRPr="009A3BE2">
        <w:rPr>
          <w:rFonts w:eastAsia="Calibri"/>
          <w:iCs/>
          <w:sz w:val="27"/>
          <w:szCs w:val="27"/>
          <w:lang w:eastAsia="en-US"/>
        </w:rPr>
        <w:t xml:space="preserve">соответствует требованиям 172-ФЗ. Долгосрочные тенденции развития экономики Удмуртской Республики, направления развития секторов экономики Удмуртской Республики, указанные в Стратегии, в настоящее время </w:t>
      </w:r>
      <w:r>
        <w:rPr>
          <w:rFonts w:eastAsia="Calibri"/>
          <w:iCs/>
          <w:sz w:val="27"/>
          <w:szCs w:val="27"/>
          <w:lang w:eastAsia="en-US"/>
        </w:rPr>
        <w:t xml:space="preserve">в основном </w:t>
      </w:r>
      <w:r w:rsidRPr="009A3BE2">
        <w:rPr>
          <w:rFonts w:eastAsia="Calibri"/>
          <w:iCs/>
          <w:sz w:val="27"/>
          <w:szCs w:val="27"/>
          <w:lang w:eastAsia="en-US"/>
        </w:rPr>
        <w:t xml:space="preserve">актуальны. </w:t>
      </w:r>
    </w:p>
    <w:p w:rsidR="009F79A7" w:rsidRDefault="009F79A7" w:rsidP="009F79A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7"/>
          <w:szCs w:val="27"/>
          <w:lang w:eastAsia="en-US"/>
        </w:rPr>
      </w:pPr>
      <w:r>
        <w:rPr>
          <w:rFonts w:eastAsia="Calibri"/>
          <w:iCs/>
          <w:sz w:val="27"/>
          <w:szCs w:val="27"/>
          <w:lang w:eastAsia="en-US"/>
        </w:rPr>
        <w:t>Проектом распоряжения в</w:t>
      </w:r>
      <w:r w:rsidRPr="009A3BE2">
        <w:rPr>
          <w:rFonts w:eastAsia="Calibri"/>
          <w:iCs/>
          <w:sz w:val="27"/>
          <w:szCs w:val="27"/>
          <w:lang w:eastAsia="en-US"/>
        </w:rPr>
        <w:t xml:space="preserve">носятся незначительные изменения </w:t>
      </w:r>
      <w:r w:rsidRPr="009A3BE2">
        <w:rPr>
          <w:rFonts w:eastAsia="Calibri"/>
          <w:bCs/>
          <w:sz w:val="27"/>
          <w:szCs w:val="27"/>
          <w:lang w:eastAsia="en-US"/>
        </w:rPr>
        <w:t>в части развития отдельных отраслей промышленности. Актуализируются перечень нормативных правовых актов в сфере инвестиционной деятельности, наименования хозяйствующих субъектов,</w:t>
      </w:r>
      <w:r w:rsidRPr="009A3BE2">
        <w:rPr>
          <w:rFonts w:eastAsia="Calibri"/>
          <w:sz w:val="27"/>
          <w:szCs w:val="27"/>
          <w:lang w:eastAsia="en-US"/>
        </w:rPr>
        <w:t xml:space="preserve"> корректируются перечень и значения </w:t>
      </w:r>
      <w:r w:rsidRPr="009A3BE2">
        <w:rPr>
          <w:rFonts w:eastAsia="Calibri"/>
          <w:bCs/>
          <w:sz w:val="27"/>
          <w:szCs w:val="27"/>
          <w:lang w:eastAsia="en-US"/>
        </w:rPr>
        <w:t>целевых</w:t>
      </w:r>
      <w:r w:rsidRPr="009A3BE2">
        <w:rPr>
          <w:rFonts w:eastAsia="Calibri"/>
          <w:sz w:val="27"/>
          <w:szCs w:val="27"/>
          <w:lang w:eastAsia="en-US"/>
        </w:rPr>
        <w:t xml:space="preserve"> показателей</w:t>
      </w:r>
      <w:r w:rsidRPr="009A3BE2">
        <w:rPr>
          <w:rFonts w:eastAsia="Calibri"/>
          <w:bCs/>
          <w:sz w:val="27"/>
          <w:szCs w:val="27"/>
          <w:lang w:eastAsia="en-US"/>
        </w:rPr>
        <w:t xml:space="preserve">. </w:t>
      </w:r>
    </w:p>
    <w:p w:rsidR="009F79A7" w:rsidRPr="009A3BE2" w:rsidRDefault="009F79A7" w:rsidP="009F79A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7"/>
          <w:szCs w:val="27"/>
          <w:lang w:eastAsia="en-US"/>
        </w:rPr>
      </w:pPr>
      <w:r w:rsidRPr="009A3BE2">
        <w:rPr>
          <w:rFonts w:eastAsia="Calibri"/>
          <w:bCs/>
          <w:sz w:val="27"/>
          <w:szCs w:val="27"/>
          <w:lang w:eastAsia="en-US"/>
        </w:rPr>
        <w:t>Кроме того,  Стратегию предлагается дополнить стратегическими и отраслевыми документами, принятыми на федеральном уровне, а также перечнем государственных программ Удмуртской Республики.</w:t>
      </w:r>
    </w:p>
    <w:p w:rsidR="003230A4" w:rsidRPr="009F79A7" w:rsidRDefault="003230A4" w:rsidP="003230A4">
      <w:pPr>
        <w:pStyle w:val="a7"/>
        <w:tabs>
          <w:tab w:val="left" w:pos="180"/>
        </w:tabs>
        <w:ind w:right="-5" w:firstLine="0"/>
        <w:rPr>
          <w:sz w:val="16"/>
          <w:szCs w:val="16"/>
        </w:rPr>
      </w:pPr>
      <w:bookmarkStart w:id="0" w:name="_GoBack"/>
      <w:bookmarkEnd w:id="0"/>
    </w:p>
    <w:p w:rsidR="003230A4" w:rsidRDefault="003230A4" w:rsidP="003230A4">
      <w:pPr>
        <w:pStyle w:val="a7"/>
        <w:tabs>
          <w:tab w:val="left" w:pos="180"/>
        </w:tabs>
        <w:ind w:right="-5" w:firstLine="0"/>
        <w:rPr>
          <w:sz w:val="27"/>
          <w:szCs w:val="27"/>
        </w:rPr>
      </w:pPr>
      <w:r>
        <w:rPr>
          <w:sz w:val="27"/>
          <w:szCs w:val="27"/>
        </w:rPr>
        <w:t>Министр экономики</w:t>
      </w:r>
    </w:p>
    <w:p w:rsidR="00FE3AD5" w:rsidRDefault="003230A4" w:rsidP="003230A4">
      <w:pPr>
        <w:ind w:right="-285"/>
        <w:rPr>
          <w:sz w:val="28"/>
          <w:szCs w:val="28"/>
        </w:rPr>
      </w:pPr>
      <w:r>
        <w:rPr>
          <w:sz w:val="27"/>
          <w:szCs w:val="27"/>
        </w:rPr>
        <w:t>Удмуртской Республики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М.И Тумин</w:t>
      </w:r>
    </w:p>
    <w:sectPr w:rsidR="00FE3AD5" w:rsidSect="006500ED">
      <w:headerReference w:type="even" r:id="rId9"/>
      <w:headerReference w:type="default" r:id="rId10"/>
      <w:pgSz w:w="11906" w:h="16838"/>
      <w:pgMar w:top="851" w:right="851" w:bottom="68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C7" w:rsidRDefault="000058C7">
      <w:r>
        <w:separator/>
      </w:r>
    </w:p>
  </w:endnote>
  <w:endnote w:type="continuationSeparator" w:id="0">
    <w:p w:rsidR="000058C7" w:rsidRDefault="0000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C7" w:rsidRDefault="000058C7">
      <w:r>
        <w:separator/>
      </w:r>
    </w:p>
  </w:footnote>
  <w:footnote w:type="continuationSeparator" w:id="0">
    <w:p w:rsidR="000058C7" w:rsidRDefault="00005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E9" w:rsidRDefault="00003711" w:rsidP="00473E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815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15E9" w:rsidRDefault="005815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E9" w:rsidRDefault="00003711" w:rsidP="00473E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815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79A7">
      <w:rPr>
        <w:rStyle w:val="a4"/>
        <w:noProof/>
      </w:rPr>
      <w:t>2</w:t>
    </w:r>
    <w:r>
      <w:rPr>
        <w:rStyle w:val="a4"/>
      </w:rPr>
      <w:fldChar w:fldCharType="end"/>
    </w:r>
  </w:p>
  <w:p w:rsidR="005815E9" w:rsidRDefault="005815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7E97"/>
    <w:multiLevelType w:val="hybridMultilevel"/>
    <w:tmpl w:val="1CF2EDEE"/>
    <w:lvl w:ilvl="0" w:tplc="CC649A5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758D4"/>
    <w:multiLevelType w:val="hybridMultilevel"/>
    <w:tmpl w:val="C5AC06AA"/>
    <w:lvl w:ilvl="0" w:tplc="C5B41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7A"/>
    <w:rsid w:val="00003711"/>
    <w:rsid w:val="000058C7"/>
    <w:rsid w:val="000235A3"/>
    <w:rsid w:val="00024FAD"/>
    <w:rsid w:val="00045897"/>
    <w:rsid w:val="000563BC"/>
    <w:rsid w:val="00064BA3"/>
    <w:rsid w:val="00071251"/>
    <w:rsid w:val="00082D5A"/>
    <w:rsid w:val="00085BF1"/>
    <w:rsid w:val="00120D84"/>
    <w:rsid w:val="00136826"/>
    <w:rsid w:val="00137D3E"/>
    <w:rsid w:val="0015157A"/>
    <w:rsid w:val="00152B77"/>
    <w:rsid w:val="00154C7C"/>
    <w:rsid w:val="001C663B"/>
    <w:rsid w:val="001E374E"/>
    <w:rsid w:val="001F18FF"/>
    <w:rsid w:val="00205158"/>
    <w:rsid w:val="002218E4"/>
    <w:rsid w:val="002437F2"/>
    <w:rsid w:val="00247D6D"/>
    <w:rsid w:val="00254CBB"/>
    <w:rsid w:val="002C4E2E"/>
    <w:rsid w:val="002D72E6"/>
    <w:rsid w:val="002E5DF9"/>
    <w:rsid w:val="002F00E2"/>
    <w:rsid w:val="003230A4"/>
    <w:rsid w:val="00362BB4"/>
    <w:rsid w:val="00363C8F"/>
    <w:rsid w:val="00371866"/>
    <w:rsid w:val="00375C13"/>
    <w:rsid w:val="00392E83"/>
    <w:rsid w:val="003D4EF1"/>
    <w:rsid w:val="003E4B2F"/>
    <w:rsid w:val="00402607"/>
    <w:rsid w:val="00432EEF"/>
    <w:rsid w:val="00440478"/>
    <w:rsid w:val="00440DB4"/>
    <w:rsid w:val="00473EA3"/>
    <w:rsid w:val="004D421E"/>
    <w:rsid w:val="00512856"/>
    <w:rsid w:val="005634A5"/>
    <w:rsid w:val="00577EBD"/>
    <w:rsid w:val="005815E9"/>
    <w:rsid w:val="005973CF"/>
    <w:rsid w:val="005F6685"/>
    <w:rsid w:val="00637187"/>
    <w:rsid w:val="00642E3E"/>
    <w:rsid w:val="00645E46"/>
    <w:rsid w:val="006500ED"/>
    <w:rsid w:val="006604DE"/>
    <w:rsid w:val="007213C1"/>
    <w:rsid w:val="00731397"/>
    <w:rsid w:val="00756FA1"/>
    <w:rsid w:val="0077075E"/>
    <w:rsid w:val="007A39F5"/>
    <w:rsid w:val="007D1654"/>
    <w:rsid w:val="00812DF4"/>
    <w:rsid w:val="00846296"/>
    <w:rsid w:val="008469F6"/>
    <w:rsid w:val="008A5491"/>
    <w:rsid w:val="008E2423"/>
    <w:rsid w:val="00904BCB"/>
    <w:rsid w:val="009151EA"/>
    <w:rsid w:val="00920FDD"/>
    <w:rsid w:val="00931C27"/>
    <w:rsid w:val="00936632"/>
    <w:rsid w:val="009607C5"/>
    <w:rsid w:val="009761A3"/>
    <w:rsid w:val="00986BD9"/>
    <w:rsid w:val="009A1422"/>
    <w:rsid w:val="009D4180"/>
    <w:rsid w:val="009E1BBB"/>
    <w:rsid w:val="009E42C2"/>
    <w:rsid w:val="009F0BAE"/>
    <w:rsid w:val="009F79A7"/>
    <w:rsid w:val="00A022CF"/>
    <w:rsid w:val="00A516A6"/>
    <w:rsid w:val="00A64459"/>
    <w:rsid w:val="00A75B15"/>
    <w:rsid w:val="00A94B9C"/>
    <w:rsid w:val="00AA2ED9"/>
    <w:rsid w:val="00AE25F5"/>
    <w:rsid w:val="00B42904"/>
    <w:rsid w:val="00BF0AF9"/>
    <w:rsid w:val="00C300AC"/>
    <w:rsid w:val="00C41972"/>
    <w:rsid w:val="00C7789F"/>
    <w:rsid w:val="00C85E42"/>
    <w:rsid w:val="00C864D7"/>
    <w:rsid w:val="00C92A10"/>
    <w:rsid w:val="00D00DCD"/>
    <w:rsid w:val="00D1657D"/>
    <w:rsid w:val="00D2118C"/>
    <w:rsid w:val="00D318CC"/>
    <w:rsid w:val="00D4584B"/>
    <w:rsid w:val="00D51702"/>
    <w:rsid w:val="00D87548"/>
    <w:rsid w:val="00DC0E1B"/>
    <w:rsid w:val="00E04F2A"/>
    <w:rsid w:val="00E07BF8"/>
    <w:rsid w:val="00EA46CB"/>
    <w:rsid w:val="00EF5620"/>
    <w:rsid w:val="00F01F05"/>
    <w:rsid w:val="00F2397B"/>
    <w:rsid w:val="00F626D8"/>
    <w:rsid w:val="00FA10C5"/>
    <w:rsid w:val="00FD58DC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5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1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1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51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5815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15E9"/>
  </w:style>
  <w:style w:type="paragraph" w:customStyle="1" w:styleId="ConsPlusNonformat">
    <w:name w:val="ConsPlusNonformat"/>
    <w:rsid w:val="00904B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4BC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1C663B"/>
    <w:pPr>
      <w:spacing w:before="100" w:beforeAutospacing="1" w:after="100" w:afterAutospacing="1"/>
    </w:pPr>
  </w:style>
  <w:style w:type="paragraph" w:customStyle="1" w:styleId="ConsPlusNormal">
    <w:name w:val="ConsPlusNormal"/>
    <w:rsid w:val="00D1657D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uiPriority w:val="99"/>
    <w:unhideWhenUsed/>
    <w:rsid w:val="00DC0E1B"/>
    <w:rPr>
      <w:color w:val="0000FF"/>
      <w:u w:val="single"/>
    </w:rPr>
  </w:style>
  <w:style w:type="paragraph" w:styleId="a7">
    <w:name w:val="Body Text Indent"/>
    <w:basedOn w:val="a"/>
    <w:link w:val="a8"/>
    <w:rsid w:val="005F6685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5F6685"/>
    <w:rPr>
      <w:sz w:val="24"/>
      <w:szCs w:val="24"/>
    </w:rPr>
  </w:style>
  <w:style w:type="paragraph" w:styleId="a9">
    <w:name w:val="Body Text"/>
    <w:basedOn w:val="a"/>
    <w:link w:val="aa"/>
    <w:rsid w:val="00D4584B"/>
    <w:pPr>
      <w:spacing w:after="120"/>
    </w:pPr>
  </w:style>
  <w:style w:type="character" w:customStyle="1" w:styleId="aa">
    <w:name w:val="Основной текст Знак"/>
    <w:basedOn w:val="a0"/>
    <w:link w:val="a9"/>
    <w:rsid w:val="00D458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5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1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1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51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5815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15E9"/>
  </w:style>
  <w:style w:type="paragraph" w:customStyle="1" w:styleId="ConsPlusNonformat">
    <w:name w:val="ConsPlusNonformat"/>
    <w:rsid w:val="00904B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4BC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1C663B"/>
    <w:pPr>
      <w:spacing w:before="100" w:beforeAutospacing="1" w:after="100" w:afterAutospacing="1"/>
    </w:pPr>
  </w:style>
  <w:style w:type="paragraph" w:customStyle="1" w:styleId="ConsPlusNormal">
    <w:name w:val="ConsPlusNormal"/>
    <w:rsid w:val="00D1657D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uiPriority w:val="99"/>
    <w:unhideWhenUsed/>
    <w:rsid w:val="00DC0E1B"/>
    <w:rPr>
      <w:color w:val="0000FF"/>
      <w:u w:val="single"/>
    </w:rPr>
  </w:style>
  <w:style w:type="paragraph" w:styleId="a7">
    <w:name w:val="Body Text Indent"/>
    <w:basedOn w:val="a"/>
    <w:link w:val="a8"/>
    <w:rsid w:val="005F6685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5F6685"/>
    <w:rPr>
      <w:sz w:val="24"/>
      <w:szCs w:val="24"/>
    </w:rPr>
  </w:style>
  <w:style w:type="paragraph" w:styleId="a9">
    <w:name w:val="Body Text"/>
    <w:basedOn w:val="a"/>
    <w:link w:val="aa"/>
    <w:rsid w:val="00D4584B"/>
    <w:pPr>
      <w:spacing w:after="120"/>
    </w:pPr>
  </w:style>
  <w:style w:type="character" w:customStyle="1" w:styleId="aa">
    <w:name w:val="Основной текст Знак"/>
    <w:basedOn w:val="a0"/>
    <w:link w:val="a9"/>
    <w:rsid w:val="00D458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0F06F49C0F30072B4A9FEA076F2EF5460F58379F63AF2F9E7DF6DC27A9E66C1518D2FD89B3F2A664960Fn9hD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MIO UR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Olga_k</dc:creator>
  <cp:lastModifiedBy>Мамонтова Л. В.</cp:lastModifiedBy>
  <cp:revision>4</cp:revision>
  <cp:lastPrinted>2017-11-10T09:52:00Z</cp:lastPrinted>
  <dcterms:created xsi:type="dcterms:W3CDTF">2018-09-20T08:56:00Z</dcterms:created>
  <dcterms:modified xsi:type="dcterms:W3CDTF">2018-09-25T15:28:00Z</dcterms:modified>
</cp:coreProperties>
</file>