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119"/>
        <w:gridCol w:w="2772"/>
      </w:tblGrid>
      <w:tr w:rsidR="00A9110F" w:rsidTr="00FD1EAF">
        <w:trPr>
          <w:trHeight w:val="808"/>
        </w:trPr>
        <w:tc>
          <w:tcPr>
            <w:tcW w:w="3544" w:type="dxa"/>
            <w:tcBorders>
              <w:top w:val="nil"/>
              <w:left w:val="nil"/>
              <w:bottom w:val="nil"/>
              <w:right w:val="nil"/>
            </w:tcBorders>
            <w:shd w:val="clear" w:color="auto" w:fill="auto"/>
            <w:vAlign w:val="center"/>
          </w:tcPr>
          <w:p w:rsidR="00A9110F" w:rsidRPr="009252EE" w:rsidRDefault="00A9110F" w:rsidP="00AD5EE3">
            <w:pPr>
              <w:rPr>
                <w:sz w:val="28"/>
                <w:szCs w:val="28"/>
              </w:rPr>
            </w:pPr>
            <w:r>
              <w:rPr>
                <w:sz w:val="28"/>
                <w:szCs w:val="28"/>
              </w:rPr>
              <w:t>____ ___________ ____ г.</w:t>
            </w:r>
          </w:p>
        </w:tc>
        <w:tc>
          <w:tcPr>
            <w:tcW w:w="3119" w:type="dxa"/>
            <w:tcBorders>
              <w:top w:val="nil"/>
              <w:left w:val="nil"/>
              <w:bottom w:val="nil"/>
              <w:right w:val="nil"/>
            </w:tcBorders>
            <w:shd w:val="clear" w:color="auto" w:fill="auto"/>
            <w:vAlign w:val="center"/>
          </w:tcPr>
          <w:p w:rsidR="00A9110F" w:rsidRDefault="00A9110F" w:rsidP="00AD5EE3"/>
        </w:tc>
        <w:tc>
          <w:tcPr>
            <w:tcW w:w="2772" w:type="dxa"/>
            <w:tcBorders>
              <w:top w:val="nil"/>
              <w:left w:val="nil"/>
              <w:bottom w:val="nil"/>
              <w:right w:val="nil"/>
            </w:tcBorders>
            <w:shd w:val="clear" w:color="auto" w:fill="auto"/>
            <w:vAlign w:val="center"/>
          </w:tcPr>
          <w:p w:rsidR="00A9110F" w:rsidRDefault="00A9110F" w:rsidP="00AD5EE3">
            <w:pPr>
              <w:jc w:val="right"/>
            </w:pPr>
            <w:r>
              <w:rPr>
                <w:sz w:val="28"/>
                <w:szCs w:val="28"/>
              </w:rPr>
              <w:t>№ ______</w:t>
            </w:r>
          </w:p>
        </w:tc>
      </w:tr>
    </w:tbl>
    <w:p w:rsidR="00BF627D" w:rsidRPr="00FD1EAF" w:rsidRDefault="00F975C5" w:rsidP="00FD1EAF">
      <w:pPr>
        <w:pStyle w:val="a3"/>
      </w:pPr>
      <w:r w:rsidRPr="00FD1EAF">
        <w:t>Ижевск</w:t>
      </w:r>
    </w:p>
    <w:p w:rsidR="00720EC1" w:rsidRDefault="00720EC1" w:rsidP="00720EC1">
      <w:pPr>
        <w:pStyle w:val="a6"/>
        <w:tabs>
          <w:tab w:val="left" w:pos="9360"/>
        </w:tabs>
        <w:outlineLvl w:val="0"/>
      </w:pPr>
    </w:p>
    <w:p w:rsidR="001A0A2D" w:rsidRDefault="001A0A2D" w:rsidP="003B736B">
      <w:pPr>
        <w:ind w:right="-285"/>
        <w:jc w:val="center"/>
        <w:outlineLvl w:val="0"/>
        <w:rPr>
          <w:b/>
          <w:bCs/>
          <w:sz w:val="28"/>
          <w:szCs w:val="20"/>
        </w:rPr>
      </w:pPr>
      <w:r>
        <w:rPr>
          <w:b/>
          <w:bCs/>
          <w:sz w:val="28"/>
          <w:szCs w:val="20"/>
        </w:rPr>
        <w:t>ЗАКЛЮЧЕНИЕ</w:t>
      </w:r>
    </w:p>
    <w:p w:rsidR="001A0A2D" w:rsidRDefault="00486310" w:rsidP="003B736B">
      <w:pPr>
        <w:ind w:right="-285"/>
        <w:jc w:val="center"/>
        <w:rPr>
          <w:b/>
          <w:bCs/>
          <w:sz w:val="28"/>
          <w:szCs w:val="28"/>
        </w:rPr>
      </w:pPr>
      <w:r>
        <w:rPr>
          <w:b/>
          <w:sz w:val="28"/>
          <w:szCs w:val="28"/>
        </w:rPr>
        <w:t xml:space="preserve">на проект закона Удмуртской Республики </w:t>
      </w:r>
      <w:bookmarkStart w:id="0" w:name="OLE_LINK4"/>
      <w:bookmarkStart w:id="1" w:name="OLE_LINK3"/>
      <w:r>
        <w:rPr>
          <w:b/>
          <w:sz w:val="28"/>
          <w:szCs w:val="28"/>
        </w:rPr>
        <w:t>«О Соглашении между Удмуртской Республикой  и муниципальным образованием «Город Глазов»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Глазов»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Глазов»</w:t>
      </w:r>
      <w:bookmarkEnd w:id="0"/>
      <w:bookmarkEnd w:id="1"/>
    </w:p>
    <w:p w:rsidR="001A0A2D" w:rsidRDefault="001A0A2D" w:rsidP="003B736B">
      <w:pPr>
        <w:ind w:right="-285" w:firstLine="720"/>
        <w:jc w:val="center"/>
        <w:rPr>
          <w:b/>
          <w:bCs/>
          <w:sz w:val="28"/>
          <w:szCs w:val="28"/>
        </w:rPr>
      </w:pPr>
    </w:p>
    <w:p w:rsidR="009D1A72" w:rsidRPr="009D6390" w:rsidRDefault="009D1A72" w:rsidP="009D1A72">
      <w:pPr>
        <w:autoSpaceDE w:val="0"/>
        <w:autoSpaceDN w:val="0"/>
        <w:adjustRightInd w:val="0"/>
        <w:ind w:right="-285" w:firstLine="710"/>
        <w:jc w:val="both"/>
        <w:rPr>
          <w:sz w:val="28"/>
          <w:szCs w:val="28"/>
        </w:rPr>
      </w:pPr>
      <w:r w:rsidRPr="000928D9">
        <w:rPr>
          <w:sz w:val="28"/>
          <w:szCs w:val="28"/>
        </w:rPr>
        <w:t>Правовое управление Аппарата Государственного Совета Удмуртской Республики, рассмотрев</w:t>
      </w:r>
      <w:r w:rsidR="001A0A2D">
        <w:rPr>
          <w:sz w:val="28"/>
          <w:szCs w:val="28"/>
        </w:rPr>
        <w:t xml:space="preserve"> проект закона Удмуртской Республики </w:t>
      </w:r>
      <w:r w:rsidR="009D6390" w:rsidRPr="009D6390">
        <w:rPr>
          <w:sz w:val="28"/>
          <w:szCs w:val="28"/>
        </w:rPr>
        <w:t xml:space="preserve">«О Соглашении между Удмуртской Республикой  и муниципальным образованием «Город Глазов» об осуществлении государственным казенным учреждением Удмуртской Республики «Региональный центр закупок Удмуртской Республики» полномочий уполномоченного учреждения муниципального образования «Город Глазов» на определение поставщиков (подрядчиков, исполнителей) для муниципальных заказчиков, муниципальных бюджетных учреждений, муниципальных унитарных предприятий муниципального образования «Город Глазов» </w:t>
      </w:r>
      <w:r w:rsidR="00A23E79" w:rsidRPr="00A23E79">
        <w:rPr>
          <w:sz w:val="28"/>
          <w:szCs w:val="28"/>
        </w:rPr>
        <w:t xml:space="preserve"> </w:t>
      </w:r>
      <w:r w:rsidR="001A0A2D">
        <w:rPr>
          <w:sz w:val="28"/>
          <w:szCs w:val="28"/>
        </w:rPr>
        <w:t xml:space="preserve">(далее – проект закона), </w:t>
      </w:r>
      <w:r w:rsidRPr="000928D9">
        <w:rPr>
          <w:sz w:val="28"/>
          <w:szCs w:val="28"/>
        </w:rPr>
        <w:t>отмечает</w:t>
      </w:r>
      <w:r w:rsidRPr="009D6390">
        <w:rPr>
          <w:sz w:val="28"/>
          <w:szCs w:val="28"/>
        </w:rPr>
        <w:t>, что с юридической точки зрения замечаний и предложений не имеет.</w:t>
      </w:r>
    </w:p>
    <w:p w:rsidR="009D1A72" w:rsidRDefault="009D1A72" w:rsidP="009D6390">
      <w:pPr>
        <w:autoSpaceDE w:val="0"/>
        <w:autoSpaceDN w:val="0"/>
        <w:adjustRightInd w:val="0"/>
        <w:ind w:right="-285" w:firstLine="710"/>
        <w:jc w:val="both"/>
        <w:rPr>
          <w:bCs/>
          <w:sz w:val="28"/>
          <w:szCs w:val="28"/>
        </w:rPr>
      </w:pPr>
      <w:r w:rsidRPr="009D6390">
        <w:rPr>
          <w:sz w:val="28"/>
          <w:szCs w:val="28"/>
        </w:rPr>
        <w:t>Представленный проект закона соответствует Конституции Российской</w:t>
      </w:r>
      <w:r w:rsidRPr="000928D9">
        <w:rPr>
          <w:bCs/>
          <w:sz w:val="28"/>
          <w:szCs w:val="28"/>
        </w:rPr>
        <w:t xml:space="preserve"> Федерации, федеральным законам, Конституции Удмуртской Республики,</w:t>
      </w:r>
      <w:r>
        <w:rPr>
          <w:bCs/>
          <w:sz w:val="28"/>
          <w:szCs w:val="28"/>
        </w:rPr>
        <w:t xml:space="preserve"> законам Удмуртской Республики.</w:t>
      </w:r>
    </w:p>
    <w:p w:rsidR="009D1A72" w:rsidRPr="000928D9" w:rsidRDefault="009D1A72" w:rsidP="009D1A7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0928D9">
        <w:rPr>
          <w:rFonts w:ascii="Times New Roman" w:hAnsi="Times New Roman" w:cs="Times New Roman"/>
          <w:color w:val="000000"/>
          <w:sz w:val="28"/>
          <w:szCs w:val="28"/>
        </w:rPr>
        <w:t xml:space="preserve">оррупциогенных факторов в </w:t>
      </w:r>
      <w:r>
        <w:rPr>
          <w:rFonts w:ascii="Times New Roman" w:hAnsi="Times New Roman" w:cs="Times New Roman"/>
          <w:color w:val="000000"/>
          <w:sz w:val="28"/>
          <w:szCs w:val="28"/>
        </w:rPr>
        <w:t>проекте закона</w:t>
      </w:r>
      <w:r w:rsidRPr="000928D9">
        <w:rPr>
          <w:rFonts w:ascii="Times New Roman" w:hAnsi="Times New Roman" w:cs="Times New Roman"/>
          <w:color w:val="000000"/>
          <w:sz w:val="28"/>
          <w:szCs w:val="28"/>
        </w:rPr>
        <w:t xml:space="preserve"> не выяв</w:t>
      </w:r>
      <w:bookmarkStart w:id="2" w:name="_GoBack"/>
      <w:bookmarkEnd w:id="2"/>
      <w:r w:rsidRPr="000928D9">
        <w:rPr>
          <w:rFonts w:ascii="Times New Roman" w:hAnsi="Times New Roman" w:cs="Times New Roman"/>
          <w:color w:val="000000"/>
          <w:sz w:val="28"/>
          <w:szCs w:val="28"/>
        </w:rPr>
        <w:t>лено.</w:t>
      </w:r>
    </w:p>
    <w:p w:rsidR="001A0A2D" w:rsidRDefault="001A0A2D" w:rsidP="009D1A72">
      <w:pPr>
        <w:autoSpaceDE w:val="0"/>
        <w:autoSpaceDN w:val="0"/>
        <w:adjustRightInd w:val="0"/>
        <w:ind w:right="-285" w:firstLine="710"/>
        <w:jc w:val="both"/>
        <w:rPr>
          <w:sz w:val="28"/>
          <w:szCs w:val="28"/>
        </w:rPr>
      </w:pPr>
      <w:r w:rsidRPr="009B4744">
        <w:rPr>
          <w:sz w:val="28"/>
          <w:szCs w:val="28"/>
        </w:rPr>
        <w:t xml:space="preserve"> </w:t>
      </w:r>
    </w:p>
    <w:p w:rsidR="001A0A2D" w:rsidRPr="009B4744" w:rsidRDefault="001A0A2D" w:rsidP="009B4744">
      <w:pPr>
        <w:autoSpaceDE w:val="0"/>
        <w:autoSpaceDN w:val="0"/>
        <w:adjustRightInd w:val="0"/>
        <w:ind w:firstLine="426"/>
        <w:jc w:val="both"/>
        <w:rPr>
          <w:sz w:val="28"/>
          <w:szCs w:val="28"/>
        </w:rPr>
      </w:pPr>
    </w:p>
    <w:p w:rsidR="001A0A2D" w:rsidRDefault="001A0A2D" w:rsidP="001A0A2D">
      <w:pPr>
        <w:ind w:left="-284" w:right="-285"/>
        <w:jc w:val="both"/>
        <w:rPr>
          <w:rFonts w:eastAsia="Calibri"/>
          <w:sz w:val="28"/>
          <w:szCs w:val="22"/>
          <w:lang w:eastAsia="en-US"/>
        </w:rPr>
      </w:pPr>
      <w:r>
        <w:rPr>
          <w:rFonts w:eastAsia="Calibri"/>
          <w:sz w:val="28"/>
          <w:szCs w:val="22"/>
          <w:lang w:eastAsia="en-US"/>
        </w:rPr>
        <w:t>Заместитель Руководителя Аппарата</w:t>
      </w:r>
    </w:p>
    <w:p w:rsidR="001A0A2D" w:rsidRDefault="001A0A2D" w:rsidP="001A0A2D">
      <w:pPr>
        <w:ind w:left="-284" w:right="-285"/>
        <w:jc w:val="both"/>
        <w:rPr>
          <w:rFonts w:eastAsia="Calibri"/>
          <w:sz w:val="28"/>
          <w:szCs w:val="22"/>
          <w:lang w:eastAsia="en-US"/>
        </w:rPr>
      </w:pPr>
      <w:r>
        <w:rPr>
          <w:rFonts w:eastAsia="Calibri"/>
          <w:sz w:val="28"/>
          <w:szCs w:val="22"/>
          <w:lang w:eastAsia="en-US"/>
        </w:rPr>
        <w:t xml:space="preserve">Государственного Совета </w:t>
      </w:r>
    </w:p>
    <w:p w:rsidR="001A0A2D" w:rsidRDefault="001A0A2D" w:rsidP="001A0A2D">
      <w:pPr>
        <w:ind w:left="-284" w:right="-285"/>
        <w:jc w:val="both"/>
        <w:rPr>
          <w:rFonts w:eastAsia="Calibri"/>
          <w:sz w:val="28"/>
          <w:szCs w:val="22"/>
          <w:lang w:eastAsia="en-US"/>
        </w:rPr>
      </w:pPr>
      <w:r>
        <w:rPr>
          <w:rFonts w:eastAsia="Calibri"/>
          <w:sz w:val="28"/>
          <w:szCs w:val="22"/>
          <w:lang w:eastAsia="en-US"/>
        </w:rPr>
        <w:t xml:space="preserve">Удмуртской Республики – </w:t>
      </w:r>
    </w:p>
    <w:p w:rsidR="001A0A2D" w:rsidRDefault="001A0A2D" w:rsidP="001A0A2D">
      <w:pPr>
        <w:ind w:left="-284"/>
        <w:jc w:val="both"/>
        <w:rPr>
          <w:rFonts w:eastAsia="Calibri"/>
          <w:sz w:val="28"/>
          <w:szCs w:val="22"/>
          <w:lang w:eastAsia="en-US"/>
        </w:rPr>
      </w:pPr>
      <w:proofErr w:type="gramStart"/>
      <w:r>
        <w:rPr>
          <w:rFonts w:eastAsia="Calibri"/>
          <w:sz w:val="28"/>
          <w:szCs w:val="22"/>
          <w:lang w:eastAsia="en-US"/>
        </w:rPr>
        <w:t>начальник</w:t>
      </w:r>
      <w:proofErr w:type="gramEnd"/>
      <w:r>
        <w:rPr>
          <w:rFonts w:eastAsia="Calibri"/>
          <w:sz w:val="28"/>
          <w:szCs w:val="22"/>
          <w:lang w:eastAsia="en-US"/>
        </w:rPr>
        <w:t xml:space="preserve"> Правового управления </w:t>
      </w:r>
      <w:r>
        <w:rPr>
          <w:rFonts w:eastAsia="Calibri"/>
          <w:sz w:val="28"/>
          <w:szCs w:val="22"/>
          <w:lang w:eastAsia="en-US"/>
        </w:rPr>
        <w:tab/>
      </w:r>
      <w:r>
        <w:rPr>
          <w:rFonts w:eastAsia="Calibri"/>
          <w:sz w:val="28"/>
          <w:szCs w:val="22"/>
          <w:lang w:eastAsia="en-US"/>
        </w:rPr>
        <w:tab/>
      </w:r>
      <w:r>
        <w:rPr>
          <w:rFonts w:eastAsia="Calibri"/>
          <w:sz w:val="28"/>
          <w:szCs w:val="22"/>
          <w:lang w:eastAsia="en-US"/>
        </w:rPr>
        <w:tab/>
      </w:r>
      <w:r w:rsidR="009D1A72">
        <w:rPr>
          <w:rFonts w:eastAsia="Calibri"/>
          <w:sz w:val="28"/>
          <w:szCs w:val="22"/>
          <w:lang w:eastAsia="en-US"/>
        </w:rPr>
        <w:t xml:space="preserve">  </w:t>
      </w:r>
      <w:r>
        <w:rPr>
          <w:rFonts w:eastAsia="Calibri"/>
          <w:sz w:val="28"/>
          <w:szCs w:val="22"/>
          <w:lang w:eastAsia="en-US"/>
        </w:rPr>
        <w:tab/>
      </w:r>
      <w:r w:rsidR="009D6390">
        <w:rPr>
          <w:rFonts w:eastAsia="Calibri"/>
          <w:sz w:val="28"/>
          <w:szCs w:val="22"/>
          <w:lang w:eastAsia="en-US"/>
        </w:rPr>
        <w:t xml:space="preserve">         </w:t>
      </w:r>
      <w:r>
        <w:rPr>
          <w:rFonts w:eastAsia="Calibri"/>
          <w:sz w:val="28"/>
          <w:szCs w:val="22"/>
          <w:lang w:eastAsia="en-US"/>
        </w:rPr>
        <w:tab/>
        <w:t xml:space="preserve">       Н.А. Миронов</w:t>
      </w:r>
    </w:p>
    <w:p w:rsidR="001A0A2D" w:rsidRDefault="001A0A2D" w:rsidP="001A0A2D">
      <w:pPr>
        <w:ind w:left="-284"/>
        <w:jc w:val="both"/>
        <w:rPr>
          <w:rFonts w:eastAsia="Calibri"/>
          <w:sz w:val="28"/>
          <w:szCs w:val="22"/>
          <w:lang w:eastAsia="en-US"/>
        </w:rPr>
      </w:pPr>
    </w:p>
    <w:p w:rsidR="001A0A2D" w:rsidRDefault="009D6390" w:rsidP="001A0A2D">
      <w:pPr>
        <w:ind w:left="-284"/>
        <w:jc w:val="both"/>
        <w:rPr>
          <w:rFonts w:eastAsia="Calibri"/>
          <w:sz w:val="16"/>
          <w:szCs w:val="16"/>
          <w:lang w:eastAsia="en-US"/>
        </w:rPr>
      </w:pPr>
      <w:r>
        <w:rPr>
          <w:rFonts w:eastAsia="Calibri"/>
          <w:sz w:val="16"/>
          <w:szCs w:val="16"/>
          <w:lang w:eastAsia="en-US"/>
        </w:rPr>
        <w:t>И</w:t>
      </w:r>
      <w:r w:rsidR="001A0A2D">
        <w:rPr>
          <w:rFonts w:eastAsia="Calibri"/>
          <w:sz w:val="16"/>
          <w:szCs w:val="16"/>
          <w:lang w:eastAsia="en-US"/>
        </w:rPr>
        <w:t xml:space="preserve">сп. </w:t>
      </w:r>
      <w:r w:rsidR="009B4744">
        <w:rPr>
          <w:rFonts w:eastAsia="Calibri"/>
          <w:sz w:val="16"/>
          <w:szCs w:val="16"/>
          <w:lang w:eastAsia="en-US"/>
        </w:rPr>
        <w:t>Е.С. Гуров</w:t>
      </w:r>
    </w:p>
    <w:p w:rsidR="00C00B02" w:rsidRPr="00FD1EAF" w:rsidRDefault="001A0A2D" w:rsidP="009D6390">
      <w:pPr>
        <w:ind w:left="-284"/>
        <w:jc w:val="both"/>
        <w:rPr>
          <w:sz w:val="28"/>
          <w:szCs w:val="28"/>
        </w:rPr>
      </w:pPr>
      <w:r>
        <w:rPr>
          <w:rFonts w:eastAsia="Calibri"/>
          <w:sz w:val="16"/>
          <w:szCs w:val="16"/>
          <w:lang w:eastAsia="en-US"/>
        </w:rPr>
        <w:t>913</w:t>
      </w:r>
      <w:r w:rsidR="009B4744">
        <w:rPr>
          <w:rFonts w:eastAsia="Calibri"/>
          <w:sz w:val="16"/>
          <w:szCs w:val="16"/>
          <w:lang w:eastAsia="en-US"/>
        </w:rPr>
        <w:t>202</w:t>
      </w:r>
    </w:p>
    <w:sectPr w:rsidR="00C00B02" w:rsidRPr="00FD1EAF" w:rsidSect="003B736B">
      <w:headerReference w:type="first" r:id="rId7"/>
      <w:pgSz w:w="11906" w:h="16838" w:code="9"/>
      <w:pgMar w:top="1382" w:right="851" w:bottom="1134" w:left="1134"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83" w:rsidRDefault="00C76C83">
      <w:r>
        <w:separator/>
      </w:r>
    </w:p>
  </w:endnote>
  <w:endnote w:type="continuationSeparator" w:id="0">
    <w:p w:rsidR="00C76C83" w:rsidRDefault="00C76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83" w:rsidRDefault="00C76C83">
      <w:r>
        <w:separator/>
      </w:r>
    </w:p>
  </w:footnote>
  <w:footnote w:type="continuationSeparator" w:id="0">
    <w:p w:rsidR="00C76C83" w:rsidRDefault="00C76C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21" w:type="dxa"/>
      <w:tblLayout w:type="fixed"/>
      <w:tblCellMar>
        <w:left w:w="0" w:type="dxa"/>
        <w:right w:w="0" w:type="dxa"/>
      </w:tblCellMar>
      <w:tblLook w:val="0000" w:firstRow="0" w:lastRow="0" w:firstColumn="0" w:lastColumn="0" w:noHBand="0" w:noVBand="0"/>
    </w:tblPr>
    <w:tblGrid>
      <w:gridCol w:w="4060"/>
      <w:gridCol w:w="1289"/>
      <w:gridCol w:w="4072"/>
    </w:tblGrid>
    <w:tr w:rsidR="000638DA" w:rsidRPr="00DD6D71" w:rsidTr="004A17C6">
      <w:trPr>
        <w:cantSplit/>
        <w:trHeight w:hRule="exact" w:val="1143"/>
      </w:trPr>
      <w:tc>
        <w:tcPr>
          <w:tcW w:w="4082" w:type="dxa"/>
          <w:vAlign w:val="center"/>
        </w:tcPr>
        <w:p w:rsidR="000638DA" w:rsidRPr="00DD6D71" w:rsidRDefault="009A363F" w:rsidP="004A17C6">
          <w:pPr>
            <w:ind w:left="-142" w:right="183"/>
            <w:jc w:val="center"/>
            <w:rPr>
              <w:b/>
            </w:rPr>
          </w:pPr>
          <w:r w:rsidRPr="00DD6D71">
            <w:rPr>
              <w:b/>
            </w:rPr>
            <w:t>АППАРАТ</w:t>
          </w:r>
        </w:p>
        <w:p w:rsidR="000638DA" w:rsidRDefault="009A363F" w:rsidP="004A17C6">
          <w:pPr>
            <w:ind w:left="-142" w:right="183"/>
            <w:jc w:val="center"/>
          </w:pPr>
          <w:r w:rsidRPr="007A3401">
            <w:t>ГОСУДАРСТВЕННОГО СОВЕТА</w:t>
          </w:r>
        </w:p>
        <w:p w:rsidR="000638DA" w:rsidRDefault="009A363F" w:rsidP="004A17C6">
          <w:pPr>
            <w:ind w:left="-142" w:right="183"/>
            <w:jc w:val="center"/>
          </w:pPr>
          <w:r w:rsidRPr="007A3401">
            <w:t>УДМУРТСКОЙ РЕСПУБЛИКИ</w:t>
          </w:r>
        </w:p>
      </w:tc>
      <w:tc>
        <w:tcPr>
          <w:tcW w:w="1296" w:type="dxa"/>
        </w:tcPr>
        <w:p w:rsidR="000638DA" w:rsidRDefault="009A363F" w:rsidP="004A17C6">
          <w:pPr>
            <w:tabs>
              <w:tab w:val="left" w:pos="0"/>
            </w:tabs>
            <w:ind w:left="-413" w:firstLine="413"/>
            <w:jc w:val="center"/>
            <w:rPr>
              <w:sz w:val="28"/>
            </w:rPr>
          </w:pPr>
          <w:r>
            <w:rPr>
              <w:noProof/>
            </w:rPr>
            <w:drawing>
              <wp:inline distT="0" distB="0" distL="0" distR="0" wp14:anchorId="316C8115" wp14:editId="2AA0CB29">
                <wp:extent cx="714375" cy="733425"/>
                <wp:effectExtent l="0" t="0" r="9525" b="9525"/>
                <wp:docPr id="9" name="Рисунок 9" descr="Gerb_udm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udmu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33425"/>
                        </a:xfrm>
                        <a:prstGeom prst="rect">
                          <a:avLst/>
                        </a:prstGeom>
                        <a:noFill/>
                        <a:ln>
                          <a:noFill/>
                        </a:ln>
                      </pic:spPr>
                    </pic:pic>
                  </a:graphicData>
                </a:graphic>
              </wp:inline>
            </w:drawing>
          </w:r>
        </w:p>
      </w:tc>
      <w:tc>
        <w:tcPr>
          <w:tcW w:w="4095" w:type="dxa"/>
          <w:vAlign w:val="center"/>
        </w:tcPr>
        <w:p w:rsidR="000638DA" w:rsidRPr="007A3401" w:rsidRDefault="009A363F" w:rsidP="004A17C6">
          <w:pPr>
            <w:jc w:val="center"/>
          </w:pPr>
          <w:r w:rsidRPr="007A3401">
            <w:t>УДМУРТ ЭЛЬКУНЫСЬ</w:t>
          </w:r>
        </w:p>
        <w:p w:rsidR="000638DA" w:rsidRPr="007A3401" w:rsidRDefault="009A363F" w:rsidP="004A17C6">
          <w:pPr>
            <w:jc w:val="center"/>
          </w:pPr>
          <w:r w:rsidRPr="007A3401">
            <w:t xml:space="preserve"> КУН КЕНЕШЛЭН</w:t>
          </w:r>
        </w:p>
        <w:p w:rsidR="000638DA" w:rsidRPr="00DD6D71" w:rsidRDefault="009A363F" w:rsidP="004A17C6">
          <w:pPr>
            <w:jc w:val="center"/>
            <w:rPr>
              <w:b/>
              <w:sz w:val="28"/>
              <w:szCs w:val="28"/>
            </w:rPr>
          </w:pPr>
          <w:r w:rsidRPr="00DD6D71">
            <w:rPr>
              <w:b/>
            </w:rPr>
            <w:t>АППАРАТЭЗ</w:t>
          </w:r>
        </w:p>
      </w:tc>
    </w:tr>
    <w:tr w:rsidR="000638DA" w:rsidRPr="00A818DF" w:rsidTr="004A17C6">
      <w:trPr>
        <w:trHeight w:hRule="exact" w:val="704"/>
      </w:trPr>
      <w:tc>
        <w:tcPr>
          <w:tcW w:w="9421" w:type="dxa"/>
          <w:gridSpan w:val="3"/>
          <w:tcBorders>
            <w:bottom w:val="single" w:sz="4" w:space="0" w:color="auto"/>
          </w:tcBorders>
          <w:vAlign w:val="center"/>
        </w:tcPr>
        <w:p w:rsidR="000638DA" w:rsidRPr="0004373F" w:rsidRDefault="00C76C83" w:rsidP="004A17C6">
          <w:pPr>
            <w:jc w:val="center"/>
            <w:rPr>
              <w:b/>
              <w:sz w:val="26"/>
              <w:szCs w:val="26"/>
            </w:rPr>
          </w:pPr>
        </w:p>
        <w:p w:rsidR="000638DA" w:rsidRPr="00A818DF" w:rsidRDefault="009A363F" w:rsidP="004A17C6">
          <w:pPr>
            <w:jc w:val="center"/>
            <w:rPr>
              <w:sz w:val="26"/>
              <w:szCs w:val="26"/>
            </w:rPr>
          </w:pPr>
          <w:r w:rsidRPr="009573E9">
            <w:rPr>
              <w:b/>
              <w:sz w:val="26"/>
              <w:szCs w:val="26"/>
            </w:rPr>
            <w:t>ПРАВОВОЕ УПРАВЛЕНИЕ</w:t>
          </w:r>
          <w:r w:rsidRPr="00A818DF">
            <w:rPr>
              <w:sz w:val="26"/>
              <w:szCs w:val="26"/>
            </w:rPr>
            <w:t xml:space="preserve"> </w:t>
          </w:r>
        </w:p>
      </w:tc>
    </w:tr>
  </w:tbl>
  <w:p w:rsidR="000638DA" w:rsidRDefault="00C76C8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E3"/>
    <w:rsid w:val="000723BA"/>
    <w:rsid w:val="000B61FF"/>
    <w:rsid w:val="001A0A2D"/>
    <w:rsid w:val="001D069B"/>
    <w:rsid w:val="001E5E5D"/>
    <w:rsid w:val="001F7BFD"/>
    <w:rsid w:val="00226667"/>
    <w:rsid w:val="0023644D"/>
    <w:rsid w:val="002A7BBF"/>
    <w:rsid w:val="002C5AF2"/>
    <w:rsid w:val="002E209D"/>
    <w:rsid w:val="0031755B"/>
    <w:rsid w:val="003228A7"/>
    <w:rsid w:val="003445BD"/>
    <w:rsid w:val="003B736B"/>
    <w:rsid w:val="00435C74"/>
    <w:rsid w:val="00486310"/>
    <w:rsid w:val="004B50EE"/>
    <w:rsid w:val="004E6982"/>
    <w:rsid w:val="004E7626"/>
    <w:rsid w:val="005029E6"/>
    <w:rsid w:val="005A79FB"/>
    <w:rsid w:val="0060004B"/>
    <w:rsid w:val="006A216C"/>
    <w:rsid w:val="006B2CD6"/>
    <w:rsid w:val="006F6D34"/>
    <w:rsid w:val="00720EC1"/>
    <w:rsid w:val="00741D6A"/>
    <w:rsid w:val="007A50AA"/>
    <w:rsid w:val="007C27C5"/>
    <w:rsid w:val="007F55A0"/>
    <w:rsid w:val="00800E3F"/>
    <w:rsid w:val="008635F4"/>
    <w:rsid w:val="00983BD5"/>
    <w:rsid w:val="009A363F"/>
    <w:rsid w:val="009B4744"/>
    <w:rsid w:val="009D1A72"/>
    <w:rsid w:val="009D1F5D"/>
    <w:rsid w:val="009D6390"/>
    <w:rsid w:val="009D64E3"/>
    <w:rsid w:val="009F20B1"/>
    <w:rsid w:val="00A23E79"/>
    <w:rsid w:val="00A556DC"/>
    <w:rsid w:val="00A75649"/>
    <w:rsid w:val="00A9110F"/>
    <w:rsid w:val="00A92B10"/>
    <w:rsid w:val="00B0447A"/>
    <w:rsid w:val="00B95DF3"/>
    <w:rsid w:val="00BB0187"/>
    <w:rsid w:val="00BF627D"/>
    <w:rsid w:val="00C00B02"/>
    <w:rsid w:val="00C37C4D"/>
    <w:rsid w:val="00C573CA"/>
    <w:rsid w:val="00C64B00"/>
    <w:rsid w:val="00C76C83"/>
    <w:rsid w:val="00CA3239"/>
    <w:rsid w:val="00CC6BE2"/>
    <w:rsid w:val="00D92D91"/>
    <w:rsid w:val="00DD1D16"/>
    <w:rsid w:val="00DE6864"/>
    <w:rsid w:val="00E035DD"/>
    <w:rsid w:val="00E12298"/>
    <w:rsid w:val="00E759FC"/>
    <w:rsid w:val="00F51D48"/>
    <w:rsid w:val="00F975C5"/>
    <w:rsid w:val="00FA1565"/>
    <w:rsid w:val="00FC4E1A"/>
    <w:rsid w:val="00FC7F9C"/>
    <w:rsid w:val="00FD1E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3CE217-3DB2-45C7-8139-D00B53D2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6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autoRedefine/>
    <w:uiPriority w:val="1"/>
    <w:qFormat/>
    <w:rsid w:val="00FD1EAF"/>
    <w:pPr>
      <w:ind w:firstLine="851"/>
      <w:jc w:val="center"/>
    </w:pPr>
    <w:rPr>
      <w:rFonts w:eastAsiaTheme="minorHAnsi" w:cstheme="minorBidi"/>
      <w:lang w:eastAsia="en-US"/>
    </w:rPr>
  </w:style>
  <w:style w:type="paragraph" w:styleId="a4">
    <w:name w:val="header"/>
    <w:basedOn w:val="a"/>
    <w:link w:val="a5"/>
    <w:uiPriority w:val="99"/>
    <w:unhideWhenUsed/>
    <w:rsid w:val="009A363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9A363F"/>
    <w:rPr>
      <w:rFonts w:ascii="Times New Roman" w:eastAsia="Times New Roman" w:hAnsi="Times New Roman" w:cs="Times New Roman"/>
      <w:sz w:val="24"/>
      <w:szCs w:val="24"/>
      <w:lang w:val="x-none" w:eastAsia="x-none"/>
    </w:rPr>
  </w:style>
  <w:style w:type="paragraph" w:styleId="a6">
    <w:name w:val="Title"/>
    <w:basedOn w:val="a"/>
    <w:link w:val="a7"/>
    <w:qFormat/>
    <w:rsid w:val="009A363F"/>
    <w:pPr>
      <w:jc w:val="center"/>
    </w:pPr>
    <w:rPr>
      <w:b/>
      <w:bCs/>
      <w:sz w:val="28"/>
      <w:szCs w:val="20"/>
    </w:rPr>
  </w:style>
  <w:style w:type="character" w:customStyle="1" w:styleId="a7">
    <w:name w:val="Название Знак"/>
    <w:basedOn w:val="a0"/>
    <w:link w:val="a6"/>
    <w:rsid w:val="009A363F"/>
    <w:rPr>
      <w:rFonts w:ascii="Times New Roman" w:eastAsia="Times New Roman" w:hAnsi="Times New Roman" w:cs="Times New Roman"/>
      <w:b/>
      <w:bCs/>
      <w:sz w:val="28"/>
      <w:szCs w:val="20"/>
      <w:lang w:eastAsia="ru-RU"/>
    </w:rPr>
  </w:style>
  <w:style w:type="paragraph" w:styleId="3">
    <w:name w:val="Body Text Indent 3"/>
    <w:basedOn w:val="a"/>
    <w:link w:val="30"/>
    <w:unhideWhenUsed/>
    <w:rsid w:val="009A363F"/>
    <w:pPr>
      <w:spacing w:after="120"/>
      <w:ind w:left="283"/>
    </w:pPr>
    <w:rPr>
      <w:sz w:val="16"/>
      <w:szCs w:val="16"/>
    </w:rPr>
  </w:style>
  <w:style w:type="character" w:customStyle="1" w:styleId="30">
    <w:name w:val="Основной текст с отступом 3 Знак"/>
    <w:basedOn w:val="a0"/>
    <w:link w:val="3"/>
    <w:rsid w:val="009A363F"/>
    <w:rPr>
      <w:rFonts w:ascii="Times New Roman" w:eastAsia="Times New Roman" w:hAnsi="Times New Roman" w:cs="Times New Roman"/>
      <w:sz w:val="16"/>
      <w:szCs w:val="16"/>
      <w:lang w:eastAsia="ru-RU"/>
    </w:rPr>
  </w:style>
  <w:style w:type="paragraph" w:styleId="a8">
    <w:name w:val="Balloon Text"/>
    <w:basedOn w:val="a"/>
    <w:link w:val="a9"/>
    <w:uiPriority w:val="99"/>
    <w:semiHidden/>
    <w:unhideWhenUsed/>
    <w:rsid w:val="005029E6"/>
    <w:rPr>
      <w:rFonts w:ascii="Segoe UI" w:hAnsi="Segoe UI" w:cs="Segoe UI"/>
      <w:sz w:val="18"/>
      <w:szCs w:val="18"/>
    </w:rPr>
  </w:style>
  <w:style w:type="character" w:customStyle="1" w:styleId="a9">
    <w:name w:val="Текст выноски Знак"/>
    <w:basedOn w:val="a0"/>
    <w:link w:val="a8"/>
    <w:uiPriority w:val="99"/>
    <w:semiHidden/>
    <w:rsid w:val="005029E6"/>
    <w:rPr>
      <w:rFonts w:ascii="Segoe UI" w:eastAsia="Times New Roman" w:hAnsi="Segoe UI" w:cs="Segoe UI"/>
      <w:sz w:val="18"/>
      <w:szCs w:val="18"/>
      <w:lang w:eastAsia="ru-RU"/>
    </w:rPr>
  </w:style>
  <w:style w:type="paragraph" w:customStyle="1" w:styleId="aa">
    <w:name w:val="Правый угол"/>
    <w:basedOn w:val="a"/>
    <w:rsid w:val="00741D6A"/>
    <w:pPr>
      <w:jc w:val="right"/>
    </w:pPr>
    <w:rPr>
      <w:sz w:val="28"/>
    </w:rPr>
  </w:style>
  <w:style w:type="paragraph" w:customStyle="1" w:styleId="ConsPlusNormal">
    <w:name w:val="ConsPlusNormal"/>
    <w:link w:val="ConsPlusNormal0"/>
    <w:rsid w:val="00FD1EAF"/>
    <w:pPr>
      <w:autoSpaceDE w:val="0"/>
      <w:autoSpaceDN w:val="0"/>
      <w:adjustRightInd w:val="0"/>
      <w:spacing w:after="0" w:line="240" w:lineRule="auto"/>
    </w:pPr>
    <w:rPr>
      <w:rFonts w:ascii="Arial" w:hAnsi="Arial" w:cs="Arial"/>
      <w:sz w:val="20"/>
      <w:szCs w:val="20"/>
    </w:rPr>
  </w:style>
  <w:style w:type="paragraph" w:styleId="ab">
    <w:name w:val="footer"/>
    <w:basedOn w:val="a"/>
    <w:link w:val="ac"/>
    <w:uiPriority w:val="99"/>
    <w:unhideWhenUsed/>
    <w:rsid w:val="003B736B"/>
    <w:pPr>
      <w:tabs>
        <w:tab w:val="center" w:pos="4677"/>
        <w:tab w:val="right" w:pos="9355"/>
      </w:tabs>
    </w:pPr>
  </w:style>
  <w:style w:type="character" w:customStyle="1" w:styleId="ac">
    <w:name w:val="Нижний колонтитул Знак"/>
    <w:basedOn w:val="a0"/>
    <w:link w:val="ab"/>
    <w:uiPriority w:val="99"/>
    <w:rsid w:val="003B736B"/>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9D1A72"/>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427658">
      <w:bodyDiv w:val="1"/>
      <w:marLeft w:val="0"/>
      <w:marRight w:val="0"/>
      <w:marTop w:val="0"/>
      <w:marBottom w:val="0"/>
      <w:divBdr>
        <w:top w:val="none" w:sz="0" w:space="0" w:color="auto"/>
        <w:left w:val="none" w:sz="0" w:space="0" w:color="auto"/>
        <w:bottom w:val="none" w:sz="0" w:space="0" w:color="auto"/>
        <w:right w:val="none" w:sz="0" w:space="0" w:color="auto"/>
      </w:divBdr>
    </w:div>
    <w:div w:id="1635603392">
      <w:bodyDiv w:val="1"/>
      <w:marLeft w:val="0"/>
      <w:marRight w:val="0"/>
      <w:marTop w:val="0"/>
      <w:marBottom w:val="0"/>
      <w:divBdr>
        <w:top w:val="none" w:sz="0" w:space="0" w:color="auto"/>
        <w:left w:val="none" w:sz="0" w:space="0" w:color="auto"/>
        <w:bottom w:val="none" w:sz="0" w:space="0" w:color="auto"/>
        <w:right w:val="none" w:sz="0" w:space="0" w:color="auto"/>
      </w:divBdr>
    </w:div>
    <w:div w:id="212599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772B3-462D-4761-ADBB-47901392C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1450</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Ольга Геннадьевна</dc:creator>
  <cp:keywords/>
  <dc:description/>
  <cp:lastModifiedBy>Гуров Евгений Сергеевич</cp:lastModifiedBy>
  <cp:revision>2</cp:revision>
  <cp:lastPrinted>2018-09-05T04:47:00Z</cp:lastPrinted>
  <dcterms:created xsi:type="dcterms:W3CDTF">2018-09-05T04:55:00Z</dcterms:created>
  <dcterms:modified xsi:type="dcterms:W3CDTF">2018-09-05T04:55:00Z</dcterms:modified>
</cp:coreProperties>
</file>