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E4" w:rsidRDefault="0033335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62BE4" w:rsidRPr="00333351" w:rsidRDefault="00333351">
      <w:pPr>
        <w:shd w:val="clear" w:color="auto" w:fill="FFFFFF"/>
        <w:tabs>
          <w:tab w:val="left" w:pos="5040"/>
          <w:tab w:val="left" w:pos="5400"/>
        </w:tabs>
        <w:spacing w:after="0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проекту закона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Удмуртской Республики </w:t>
      </w:r>
    </w:p>
    <w:p w:rsidR="00362BE4" w:rsidRPr="00333351" w:rsidRDefault="00333351">
      <w:pPr>
        <w:shd w:val="clear" w:color="auto" w:fill="FFFFFF"/>
        <w:tabs>
          <w:tab w:val="left" w:pos="5040"/>
          <w:tab w:val="left" w:pos="5400"/>
        </w:tabs>
        <w:spacing w:after="0"/>
        <w:jc w:val="center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изменений в отдельные законы Удмуртской Республики»</w:t>
      </w:r>
    </w:p>
    <w:p w:rsidR="00362BE4" w:rsidRDefault="00362BE4">
      <w:pPr>
        <w:shd w:val="clear" w:color="auto" w:fill="FFFFFF"/>
        <w:tabs>
          <w:tab w:val="left" w:pos="5040"/>
          <w:tab w:val="left" w:pos="5400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BE4" w:rsidRDefault="00362BE4">
      <w:pPr>
        <w:shd w:val="clear" w:color="auto" w:fill="FFFFFF"/>
        <w:tabs>
          <w:tab w:val="left" w:pos="5040"/>
          <w:tab w:val="left" w:pos="5400"/>
        </w:tabs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2BE4" w:rsidRPr="00333351" w:rsidRDefault="00333351">
      <w:pPr>
        <w:pStyle w:val="3"/>
        <w:spacing w:after="0"/>
        <w:ind w:firstLine="737"/>
        <w:rPr>
          <w:lang w:val="ru-RU"/>
        </w:rPr>
      </w:pPr>
      <w:proofErr w:type="gramStart"/>
      <w:r>
        <w:rPr>
          <w:rFonts w:ascii="Times New Roman" w:hAnsi="Times New Roman"/>
          <w:szCs w:val="28"/>
          <w:lang w:val="ru-RU"/>
        </w:rPr>
        <w:t xml:space="preserve">Настоящим проектом закона предлагается внести изменения в Закон Удмуртской Республики «О </w:t>
      </w:r>
      <w:r>
        <w:rPr>
          <w:rFonts w:ascii="Times New Roman" w:hAnsi="Times New Roman"/>
          <w:color w:val="000000"/>
          <w:szCs w:val="28"/>
          <w:lang w:val="ru-RU"/>
        </w:rPr>
        <w:t xml:space="preserve">государственной поддержке </w:t>
      </w:r>
      <w:r>
        <w:rPr>
          <w:rFonts w:ascii="Times New Roman" w:hAnsi="Times New Roman"/>
          <w:color w:val="000000"/>
          <w:szCs w:val="28"/>
          <w:lang w:val="ru-RU"/>
        </w:rPr>
        <w:t xml:space="preserve">инвестиционной деятельности в Удмуртской Республике», в Закон Удмуртской Республики «О налоговых льготах, связанных с осуществлением инвестиционной деятельности», в Закон Удмуртской Республики «О налоге на имущество организаций в Удмуртской Республике», в </w:t>
      </w:r>
      <w:r>
        <w:rPr>
          <w:rFonts w:ascii="Times New Roman" w:hAnsi="Times New Roman"/>
          <w:color w:val="000000"/>
          <w:szCs w:val="28"/>
          <w:lang w:val="ru-RU"/>
        </w:rPr>
        <w:t>Закон Удмуртской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в</w:t>
      </w:r>
      <w:proofErr w:type="gramEnd"/>
      <w:r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  <w:lang w:val="ru-RU"/>
        </w:rPr>
        <w:t>целях</w:t>
      </w:r>
      <w:proofErr w:type="gramEnd"/>
      <w:r>
        <w:rPr>
          <w:rFonts w:ascii="Times New Roman" w:hAnsi="Times New Roman"/>
          <w:color w:val="000000"/>
          <w:szCs w:val="28"/>
          <w:lang w:val="ru-RU"/>
        </w:rPr>
        <w:t xml:space="preserve"> предоставления земельных участков в аренду без проведения торгов» (далее –</w:t>
      </w:r>
      <w:bookmarkStart w:id="0" w:name="_GoBack"/>
      <w:bookmarkEnd w:id="0"/>
      <w:r>
        <w:rPr>
          <w:rFonts w:ascii="Times New Roman" w:hAnsi="Times New Roman"/>
          <w:color w:val="000000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Cs w:val="28"/>
          <w:lang w:val="ru-RU"/>
        </w:rPr>
        <w:t>Законы).</w:t>
      </w:r>
    </w:p>
    <w:p w:rsidR="00362BE4" w:rsidRDefault="00333351">
      <w:pPr>
        <w:pStyle w:val="3"/>
        <w:spacing w:after="0"/>
        <w:ind w:firstLine="737"/>
        <w:rPr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>Одним из условий предоставления государственной поддержки инвестору в соответствии с частью 5 статьи 3 Закона Удмуртской Республики от 22 июня 2006 года № 26-РЗ «О государственной поддержке инвестиционной деятельности в Удмуртской Республике» явля</w:t>
      </w:r>
      <w:r>
        <w:rPr>
          <w:rFonts w:ascii="Times New Roman" w:hAnsi="Times New Roman"/>
          <w:color w:val="000000"/>
          <w:szCs w:val="28"/>
          <w:lang w:val="ru-RU"/>
        </w:rPr>
        <w:t>ется нахождение инвестиционного проекта в Реестре инвестиционных проектов Удмуртской Республики, ведение которого определено статьей 4 упомянутого Закона.</w:t>
      </w:r>
    </w:p>
    <w:p w:rsidR="00362BE4" w:rsidRPr="00333351" w:rsidRDefault="00333351">
      <w:pPr>
        <w:pStyle w:val="3"/>
        <w:spacing w:after="0"/>
        <w:ind w:firstLine="737"/>
        <w:rPr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>С целью снятия излишних административных барьеров и повышения эффективности для бюджета Удмуртской Ре</w:t>
      </w:r>
      <w:r>
        <w:rPr>
          <w:rFonts w:ascii="Times New Roman" w:hAnsi="Times New Roman"/>
          <w:color w:val="000000"/>
          <w:szCs w:val="28"/>
          <w:lang w:val="ru-RU"/>
        </w:rPr>
        <w:t>спублики при оказании государственной поддержки предлагается исключить из Законов требование, касающееся включения инвестиционного проекта в Реестр инвестиционных проектов Удмуртской Республики, и дополнить перечень требований обязательной постановкой инве</w:t>
      </w:r>
      <w:r>
        <w:rPr>
          <w:rFonts w:ascii="Times New Roman" w:hAnsi="Times New Roman"/>
          <w:color w:val="000000"/>
          <w:szCs w:val="28"/>
          <w:lang w:val="ru-RU"/>
        </w:rPr>
        <w:t>стора (его филиала) на учет в налоговых органах на территории Удмуртии.</w:t>
      </w:r>
    </w:p>
    <w:p w:rsidR="00362BE4" w:rsidRPr="00333351" w:rsidRDefault="00333351">
      <w:pPr>
        <w:pStyle w:val="3"/>
        <w:spacing w:after="0"/>
        <w:ind w:firstLine="737"/>
        <w:rPr>
          <w:lang w:val="ru-RU"/>
        </w:rPr>
      </w:pPr>
      <w:r>
        <w:rPr>
          <w:rFonts w:ascii="Times New Roman" w:hAnsi="Times New Roman"/>
          <w:color w:val="000000"/>
          <w:szCs w:val="28"/>
          <w:lang w:val="ru-RU"/>
        </w:rPr>
        <w:t xml:space="preserve">Проектом закона определены объекты, которые признаются объектами социально-культурного и коммунально-бытового назначения, а также предлагаемым законопроектом актуализирован и дополнен </w:t>
      </w:r>
      <w:r>
        <w:rPr>
          <w:rFonts w:ascii="Times New Roman" w:hAnsi="Times New Roman"/>
          <w:color w:val="000000"/>
          <w:szCs w:val="28"/>
          <w:lang w:val="ru-RU"/>
        </w:rPr>
        <w:t>перечень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торгов.</w:t>
      </w:r>
    </w:p>
    <w:p w:rsidR="00362BE4" w:rsidRPr="00333351" w:rsidRDefault="00333351">
      <w:pPr>
        <w:pStyle w:val="3"/>
        <w:spacing w:after="0"/>
        <w:ind w:firstLine="737"/>
        <w:rPr>
          <w:lang w:val="ru-RU"/>
        </w:rPr>
      </w:pPr>
      <w:proofErr w:type="gramStart"/>
      <w:r>
        <w:rPr>
          <w:rFonts w:ascii="Times New Roman" w:hAnsi="Times New Roman"/>
          <w:color w:val="000000"/>
          <w:szCs w:val="28"/>
          <w:lang w:val="ru-RU"/>
        </w:rPr>
        <w:t>Кроме того, проект закона предп</w:t>
      </w:r>
      <w:r>
        <w:rPr>
          <w:rFonts w:ascii="Times New Roman" w:hAnsi="Times New Roman"/>
          <w:color w:val="000000"/>
          <w:szCs w:val="28"/>
          <w:lang w:val="ru-RU"/>
        </w:rPr>
        <w:t xml:space="preserve">олагает создание и развитие в республике территорий опережающего социально-экономического развития (далее - ТОСЭР), а также введение преференций для резидентов этих </w:t>
      </w:r>
      <w:r>
        <w:rPr>
          <w:rFonts w:ascii="Times New Roman" w:hAnsi="Times New Roman"/>
          <w:color w:val="000000"/>
          <w:szCs w:val="28"/>
          <w:lang w:val="ru-RU"/>
        </w:rPr>
        <w:lastRenderedPageBreak/>
        <w:t xml:space="preserve">территорий, в виде налоговых льгот по налогу на прибыль и налогу на имущество организаций, </w:t>
      </w:r>
      <w:r>
        <w:rPr>
          <w:rFonts w:ascii="Times New Roman" w:hAnsi="Times New Roman"/>
          <w:color w:val="000000"/>
          <w:szCs w:val="28"/>
          <w:lang w:val="ru-RU"/>
        </w:rPr>
        <w:t>а также в виде преимущества в отношении инвестиционного проекта, реализуемого (планируемого к реализации) резидентом ТОСЭР, при определении его соответствия критериям в целях предоставления</w:t>
      </w:r>
      <w:proofErr w:type="gramEnd"/>
      <w:r>
        <w:rPr>
          <w:rFonts w:ascii="Times New Roman" w:hAnsi="Times New Roman"/>
          <w:color w:val="000000"/>
          <w:szCs w:val="28"/>
          <w:lang w:val="ru-RU"/>
        </w:rPr>
        <w:t xml:space="preserve"> земельного участка в аренду без проведения торгов.</w:t>
      </w:r>
    </w:p>
    <w:p w:rsidR="00362BE4" w:rsidRPr="00333351" w:rsidRDefault="00333351">
      <w:pPr>
        <w:suppressAutoHyphens/>
        <w:spacing w:after="0"/>
        <w:ind w:firstLine="737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Принятие данног</w:t>
      </w:r>
      <w:r>
        <w:rPr>
          <w:rFonts w:ascii="Times New Roman" w:eastAsia="Times New Roman" w:hAnsi="Times New Roman"/>
          <w:sz w:val="28"/>
          <w:szCs w:val="28"/>
          <w:lang w:val="ru-RU"/>
        </w:rPr>
        <w:t>о закона не потребует дополнительных расходов бюджета Удмуртской Республики.</w:t>
      </w:r>
    </w:p>
    <w:p w:rsidR="00362BE4" w:rsidRDefault="00362BE4">
      <w:pPr>
        <w:suppressAutoHyphens/>
        <w:spacing w:after="0"/>
        <w:ind w:firstLine="73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62BE4" w:rsidRDefault="00362BE4">
      <w:pPr>
        <w:spacing w:after="0"/>
        <w:ind w:firstLine="851"/>
        <w:jc w:val="both"/>
        <w:rPr>
          <w:rFonts w:eastAsia="Times New Roman"/>
          <w:lang w:val="ru-RU"/>
        </w:rPr>
      </w:pPr>
    </w:p>
    <w:tbl>
      <w:tblPr>
        <w:tblStyle w:val="ab"/>
        <w:tblW w:w="9464" w:type="dxa"/>
        <w:tblCellMar>
          <w:left w:w="153" w:type="dxa"/>
        </w:tblCellMar>
        <w:tblLook w:val="04A0" w:firstRow="1" w:lastRow="0" w:firstColumn="1" w:lastColumn="0" w:noHBand="0" w:noVBand="1"/>
      </w:tblPr>
      <w:tblGrid>
        <w:gridCol w:w="5389"/>
        <w:gridCol w:w="4075"/>
      </w:tblGrid>
      <w:tr w:rsidR="00362BE4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E4" w:rsidRPr="00333351" w:rsidRDefault="00333351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Первый заместитель Председателя Правительства Удмуртской Республики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BE4" w:rsidRDefault="00362BE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62BE4" w:rsidRDefault="00333351">
            <w:pPr>
              <w:spacing w:after="0"/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А.А. Свинин</w:t>
            </w:r>
          </w:p>
        </w:tc>
      </w:tr>
    </w:tbl>
    <w:p w:rsidR="00362BE4" w:rsidRDefault="00362BE4">
      <w:pPr>
        <w:spacing w:after="0"/>
        <w:ind w:firstLine="851"/>
        <w:jc w:val="both"/>
      </w:pPr>
    </w:p>
    <w:sectPr w:rsidR="00362BE4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3351">
      <w:pPr>
        <w:spacing w:after="0" w:line="240" w:lineRule="auto"/>
      </w:pPr>
      <w:r>
        <w:separator/>
      </w:r>
    </w:p>
  </w:endnote>
  <w:endnote w:type="continuationSeparator" w:id="0">
    <w:p w:rsidR="00000000" w:rsidRDefault="0033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3351">
      <w:pPr>
        <w:spacing w:after="0" w:line="240" w:lineRule="auto"/>
      </w:pPr>
      <w:r>
        <w:separator/>
      </w:r>
    </w:p>
  </w:footnote>
  <w:footnote w:type="continuationSeparator" w:id="0">
    <w:p w:rsidR="00000000" w:rsidRDefault="0033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38659"/>
      <w:docPartObj>
        <w:docPartGallery w:val="Page Numbers (Top of Page)"/>
        <w:docPartUnique/>
      </w:docPartObj>
    </w:sdtPr>
    <w:sdtEndPr/>
    <w:sdtContent>
      <w:p w:rsidR="00362BE4" w:rsidRDefault="00333351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2BE4" w:rsidRDefault="00362BE4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BE4"/>
    <w:rsid w:val="00333351"/>
    <w:rsid w:val="003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64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4B236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customStyle="1" w:styleId="1">
    <w:name w:val="Заголовок 1 Знак"/>
    <w:basedOn w:val="a0"/>
    <w:qFormat/>
    <w:rsid w:val="004B236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4B2364"/>
    <w:rPr>
      <w:rFonts w:ascii="Segoe UI" w:eastAsia="Calibr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B91EC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qFormat/>
    <w:rsid w:val="00B91EC5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аголовок"/>
    <w:basedOn w:val="a"/>
    <w:next w:val="a7"/>
    <w:qFormat/>
    <w:rsid w:val="004B236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4B2364"/>
    <w:pPr>
      <w:spacing w:after="140" w:line="288" w:lineRule="auto"/>
    </w:pPr>
  </w:style>
  <w:style w:type="paragraph" w:styleId="a8">
    <w:name w:val="List"/>
    <w:basedOn w:val="a7"/>
    <w:rsid w:val="004B2364"/>
    <w:rPr>
      <w:rFonts w:cs="Mangal"/>
    </w:rPr>
  </w:style>
  <w:style w:type="paragraph" w:customStyle="1" w:styleId="10">
    <w:name w:val="Название объекта1"/>
    <w:basedOn w:val="a"/>
    <w:qFormat/>
    <w:rsid w:val="004B23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B2364"/>
    <w:pPr>
      <w:suppressLineNumbers/>
    </w:pPr>
    <w:rPr>
      <w:rFonts w:cs="Mangal"/>
    </w:rPr>
  </w:style>
  <w:style w:type="paragraph" w:styleId="aa">
    <w:name w:val="Balloon Text"/>
    <w:basedOn w:val="a"/>
    <w:uiPriority w:val="99"/>
    <w:unhideWhenUsed/>
    <w:qFormat/>
    <w:rsid w:val="004B23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uiPriority w:val="99"/>
    <w:unhideWhenUsed/>
    <w:rsid w:val="00B91E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nhideWhenUsed/>
    <w:rsid w:val="00B91EC5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Body Text Indent 3"/>
    <w:basedOn w:val="a"/>
    <w:qFormat/>
    <w:rsid w:val="004B2364"/>
    <w:pPr>
      <w:suppressAutoHyphens/>
      <w:ind w:firstLine="540"/>
      <w:jc w:val="both"/>
    </w:pPr>
    <w:rPr>
      <w:sz w:val="28"/>
    </w:rPr>
  </w:style>
  <w:style w:type="table" w:styleId="ab">
    <w:name w:val="Table Grid"/>
    <w:basedOn w:val="a1"/>
    <w:uiPriority w:val="59"/>
    <w:rsid w:val="004B23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СОГЛАСОВАНИЯ</dc:title>
  <dc:subject/>
  <dc:creator>Администратор</dc:creator>
  <dc:description/>
  <cp:lastModifiedBy>volkova</cp:lastModifiedBy>
  <cp:revision>22</cp:revision>
  <cp:lastPrinted>2017-12-22T09:57:00Z</cp:lastPrinted>
  <dcterms:created xsi:type="dcterms:W3CDTF">2017-04-24T05:29:00Z</dcterms:created>
  <dcterms:modified xsi:type="dcterms:W3CDTF">2018-01-11T10:16:00Z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1049-9.1.0.5171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