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  <w:gridCol w:w="142"/>
      </w:tblGrid>
      <w:tr w:rsidR="000858BE" w:rsidRPr="000858BE" w:rsidTr="00627F21">
        <w:trPr>
          <w:gridAfter w:val="1"/>
          <w:wAfter w:w="142" w:type="dxa"/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180739" wp14:editId="6DD9D89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627F21">
        <w:trPr>
          <w:gridAfter w:val="1"/>
          <w:wAfter w:w="142" w:type="dxa"/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Бюджетъя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вытъёсъя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коньдон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627F21" w:rsidRPr="004F6856" w:rsidTr="00627F21">
        <w:tc>
          <w:tcPr>
            <w:tcW w:w="9563" w:type="dxa"/>
            <w:gridSpan w:val="4"/>
            <w:vAlign w:val="center"/>
          </w:tcPr>
          <w:p w:rsidR="00627F21" w:rsidRPr="00A3198C" w:rsidRDefault="00627F21" w:rsidP="00627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eastAsia="ru-RU"/>
              </w:rPr>
              <w:t>им. 50-летия Октября пл., д.15, г. Ижевск, 426074. Тел. (3412) 91-32-04, факс (3412) 91-30-89,</w:t>
            </w:r>
          </w:p>
          <w:p w:rsidR="00627F21" w:rsidRPr="004F6856" w:rsidRDefault="00627F21" w:rsidP="00627F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3198C">
              <w:rPr>
                <w:rFonts w:eastAsia="Times New Roman"/>
                <w:sz w:val="20"/>
                <w:szCs w:val="20"/>
                <w:lang w:val="en-US" w:eastAsia="x-none"/>
              </w:rPr>
              <w:t xml:space="preserve">e-mail: </w:t>
            </w:r>
            <w:hyperlink r:id="rId10" w:history="1">
              <w:r w:rsidRPr="00A3198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x-none"/>
                </w:rPr>
                <w:t>budjet@gossovet.udm.ru</w:t>
              </w:r>
            </w:hyperlink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4059" w:type="dxa"/>
            <w:vAlign w:val="center"/>
          </w:tcPr>
          <w:p w:rsidR="000858BE" w:rsidRPr="00C17A0E" w:rsidRDefault="00BE173C" w:rsidP="00451BE5">
            <w:pPr>
              <w:spacing w:after="0" w:line="240" w:lineRule="auto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18</w:t>
            </w:r>
            <w:r w:rsidR="00147317" w:rsidRPr="00C17A0E">
              <w:rPr>
                <w:rFonts w:eastAsia="Times New Roman"/>
                <w:sz w:val="27"/>
                <w:szCs w:val="27"/>
                <w:lang w:eastAsia="ru-RU"/>
              </w:rPr>
              <w:t xml:space="preserve"> июня 20</w:t>
            </w:r>
            <w:r w:rsidR="00451BE5" w:rsidRPr="00C17A0E">
              <w:rPr>
                <w:rFonts w:eastAsia="Times New Roman"/>
                <w:sz w:val="27"/>
                <w:szCs w:val="27"/>
                <w:lang w:eastAsia="ru-RU"/>
              </w:rPr>
              <w:t>20</w:t>
            </w:r>
            <w:r w:rsidR="000858BE" w:rsidRPr="00C17A0E">
              <w:rPr>
                <w:rFonts w:eastAsia="Times New Roman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288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9421" w:type="dxa"/>
            <w:gridSpan w:val="3"/>
            <w:vAlign w:val="center"/>
          </w:tcPr>
          <w:p w:rsidR="003421D6" w:rsidRDefault="003421D6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bookmarkStart w:id="0" w:name="_GoBack"/>
            <w:bookmarkEnd w:id="0"/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627F21">
        <w:trPr>
          <w:gridAfter w:val="1"/>
          <w:wAfter w:w="142" w:type="dxa"/>
        </w:trPr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51BE5" w:rsidRDefault="00451BE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97472F" w:rsidRDefault="0097472F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37955" w:rsidRPr="004404F5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404F5">
        <w:rPr>
          <w:rFonts w:eastAsia="Times New Roman"/>
          <w:b/>
          <w:bCs/>
          <w:lang w:eastAsia="ru-RU"/>
        </w:rPr>
        <w:t>ЗАКЛЮЧЕНИЕ</w:t>
      </w:r>
    </w:p>
    <w:p w:rsidR="00F930B2" w:rsidRPr="004404F5" w:rsidRDefault="00337955" w:rsidP="00337955">
      <w:pPr>
        <w:spacing w:after="0" w:line="240" w:lineRule="auto"/>
        <w:jc w:val="center"/>
        <w:rPr>
          <w:b/>
        </w:rPr>
      </w:pPr>
      <w:r w:rsidRPr="004404F5">
        <w:rPr>
          <w:rFonts w:eastAsia="Times New Roman"/>
          <w:b/>
          <w:bCs/>
          <w:lang w:eastAsia="ru-RU"/>
        </w:rPr>
        <w:t xml:space="preserve">на проект закона Удмуртской Республики </w:t>
      </w:r>
      <w:r w:rsidR="000F4834" w:rsidRPr="004404F5">
        <w:rPr>
          <w:rFonts w:eastAsia="Times New Roman"/>
          <w:b/>
          <w:bCs/>
          <w:lang w:eastAsia="ru-RU"/>
        </w:rPr>
        <w:t xml:space="preserve">№ </w:t>
      </w:r>
      <w:r w:rsidR="00451BE5">
        <w:rPr>
          <w:rFonts w:eastAsia="Times New Roman"/>
          <w:b/>
          <w:bCs/>
          <w:lang w:eastAsia="ru-RU"/>
        </w:rPr>
        <w:t>214</w:t>
      </w:r>
      <w:r w:rsidR="00FC77A3" w:rsidRPr="004404F5">
        <w:rPr>
          <w:rFonts w:eastAsia="Times New Roman"/>
          <w:b/>
          <w:bCs/>
          <w:lang w:eastAsia="ru-RU"/>
        </w:rPr>
        <w:t>5</w:t>
      </w:r>
      <w:r w:rsidR="000F4834" w:rsidRPr="004404F5">
        <w:rPr>
          <w:rFonts w:eastAsia="Times New Roman"/>
          <w:b/>
          <w:bCs/>
          <w:lang w:eastAsia="ru-RU"/>
        </w:rPr>
        <w:t xml:space="preserve">-6зп </w:t>
      </w:r>
      <w:r w:rsidRPr="004404F5">
        <w:rPr>
          <w:rFonts w:eastAsia="Times New Roman"/>
          <w:b/>
          <w:bCs/>
          <w:lang w:eastAsia="ru-RU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451BE5">
        <w:rPr>
          <w:rFonts w:eastAsia="Times New Roman"/>
          <w:b/>
          <w:bCs/>
          <w:lang w:eastAsia="ru-RU"/>
        </w:rPr>
        <w:t>9</w:t>
      </w:r>
      <w:r w:rsidRPr="004404F5">
        <w:rPr>
          <w:rFonts w:eastAsia="Times New Roman"/>
          <w:b/>
          <w:bCs/>
          <w:lang w:eastAsia="ru-RU"/>
        </w:rPr>
        <w:t xml:space="preserve"> год» </w:t>
      </w:r>
    </w:p>
    <w:p w:rsidR="00F930B2" w:rsidRPr="004404F5" w:rsidRDefault="00F930B2" w:rsidP="002A1B64">
      <w:pPr>
        <w:spacing w:after="0" w:line="240" w:lineRule="auto"/>
        <w:ind w:firstLine="709"/>
        <w:jc w:val="both"/>
      </w:pPr>
    </w:p>
    <w:p w:rsidR="00D90B79" w:rsidRDefault="00F930B2" w:rsidP="00C11EA3">
      <w:pPr>
        <w:spacing w:after="0" w:line="240" w:lineRule="auto"/>
        <w:ind w:firstLine="709"/>
        <w:jc w:val="both"/>
        <w:rPr>
          <w:sz w:val="27"/>
          <w:szCs w:val="27"/>
        </w:rPr>
      </w:pPr>
      <w:r w:rsidRPr="00451BE5">
        <w:rPr>
          <w:sz w:val="27"/>
          <w:szCs w:val="27"/>
        </w:rPr>
        <w:t>Постоянная комиссия Государственного Совета Удмуртской Республики по бюджету, налогам и финансам</w:t>
      </w:r>
      <w:r w:rsidR="001E7DA8" w:rsidRPr="00451BE5">
        <w:rPr>
          <w:sz w:val="27"/>
          <w:szCs w:val="27"/>
        </w:rPr>
        <w:t>,</w:t>
      </w:r>
      <w:r w:rsidRPr="00451BE5">
        <w:rPr>
          <w:sz w:val="27"/>
          <w:szCs w:val="27"/>
        </w:rPr>
        <w:t xml:space="preserve"> рассмотрев </w:t>
      </w:r>
      <w:r w:rsidR="00337955" w:rsidRPr="00451BE5">
        <w:rPr>
          <w:sz w:val="27"/>
          <w:szCs w:val="27"/>
        </w:rPr>
        <w:t xml:space="preserve">проект закона Удмуртской Республики </w:t>
      </w:r>
      <w:r w:rsidR="000F4834" w:rsidRPr="00451BE5">
        <w:rPr>
          <w:sz w:val="27"/>
          <w:szCs w:val="27"/>
        </w:rPr>
        <w:t xml:space="preserve">№ </w:t>
      </w:r>
      <w:r w:rsidR="00451BE5" w:rsidRPr="00451BE5">
        <w:rPr>
          <w:sz w:val="27"/>
          <w:szCs w:val="27"/>
        </w:rPr>
        <w:t>214</w:t>
      </w:r>
      <w:r w:rsidR="00FC77A3" w:rsidRPr="00451BE5">
        <w:rPr>
          <w:sz w:val="27"/>
          <w:szCs w:val="27"/>
        </w:rPr>
        <w:t>5</w:t>
      </w:r>
      <w:r w:rsidR="000F4834" w:rsidRPr="00451BE5">
        <w:rPr>
          <w:sz w:val="27"/>
          <w:szCs w:val="27"/>
        </w:rPr>
        <w:t xml:space="preserve">-6зп </w:t>
      </w:r>
      <w:r w:rsidR="00337955" w:rsidRPr="00451BE5">
        <w:rPr>
          <w:sz w:val="27"/>
          <w:szCs w:val="27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451BE5" w:rsidRPr="00451BE5">
        <w:rPr>
          <w:sz w:val="27"/>
          <w:szCs w:val="27"/>
        </w:rPr>
        <w:t>9</w:t>
      </w:r>
      <w:r w:rsidR="00337955" w:rsidRPr="00451BE5">
        <w:rPr>
          <w:sz w:val="27"/>
          <w:szCs w:val="27"/>
        </w:rPr>
        <w:t xml:space="preserve"> год»</w:t>
      </w:r>
      <w:r w:rsidR="005E65C6" w:rsidRPr="00451BE5">
        <w:rPr>
          <w:sz w:val="27"/>
          <w:szCs w:val="27"/>
        </w:rPr>
        <w:t xml:space="preserve"> (далее – Проект</w:t>
      </w:r>
      <w:r w:rsidR="001C5830" w:rsidRPr="00451BE5">
        <w:rPr>
          <w:sz w:val="27"/>
          <w:szCs w:val="27"/>
        </w:rPr>
        <w:t xml:space="preserve"> закона</w:t>
      </w:r>
      <w:r w:rsidR="005E65C6" w:rsidRPr="00451BE5">
        <w:rPr>
          <w:sz w:val="27"/>
          <w:szCs w:val="27"/>
        </w:rPr>
        <w:t>)</w:t>
      </w:r>
      <w:r w:rsidRPr="00451BE5">
        <w:rPr>
          <w:sz w:val="27"/>
          <w:szCs w:val="27"/>
        </w:rPr>
        <w:t>, отмечает следующее.</w:t>
      </w:r>
    </w:p>
    <w:p w:rsidR="00B70F0E" w:rsidRPr="00B70F0E" w:rsidRDefault="00B70F0E" w:rsidP="00B70F0E">
      <w:pPr>
        <w:spacing w:after="0" w:line="240" w:lineRule="auto"/>
        <w:ind w:firstLine="709"/>
        <w:jc w:val="both"/>
        <w:rPr>
          <w:sz w:val="27"/>
          <w:szCs w:val="27"/>
        </w:rPr>
      </w:pPr>
      <w:r w:rsidRPr="00B70F0E">
        <w:rPr>
          <w:sz w:val="27"/>
          <w:szCs w:val="27"/>
        </w:rPr>
        <w:t xml:space="preserve">Настоящий Законопроект внесён субъектом права </w:t>
      </w:r>
      <w:proofErr w:type="gramStart"/>
      <w:r w:rsidRPr="00B70F0E">
        <w:rPr>
          <w:sz w:val="27"/>
          <w:szCs w:val="27"/>
        </w:rPr>
        <w:t>законодательной</w:t>
      </w:r>
      <w:proofErr w:type="gramEnd"/>
      <w:r w:rsidRPr="00B70F0E">
        <w:rPr>
          <w:sz w:val="27"/>
          <w:szCs w:val="27"/>
        </w:rPr>
        <w:t xml:space="preserve"> инициативы, предусмотренным частью 1 статьи 37 Конституции Удмуртской Республики, и соответствует требованиям, определённым статьёй 64 Регламента Государственного Совета Удмуртской Республики. </w:t>
      </w:r>
    </w:p>
    <w:p w:rsidR="00E84860" w:rsidRPr="001954B4" w:rsidRDefault="00E74E11" w:rsidP="00451BE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954B4">
        <w:rPr>
          <w:color w:val="000000"/>
          <w:sz w:val="27"/>
          <w:szCs w:val="27"/>
        </w:rPr>
        <w:t xml:space="preserve">Бюджет Территориального фонда обязательного медицинского страхования Удмуртской Республики (далее Фонд) утверждён </w:t>
      </w:r>
      <w:r w:rsidR="00254406" w:rsidRPr="001954B4">
        <w:rPr>
          <w:color w:val="000000"/>
          <w:sz w:val="27"/>
          <w:szCs w:val="27"/>
        </w:rPr>
        <w:t xml:space="preserve">Законом Удмуртской Республики </w:t>
      </w:r>
      <w:r w:rsidR="007B3399" w:rsidRPr="001954B4">
        <w:rPr>
          <w:color w:val="000000"/>
          <w:sz w:val="27"/>
          <w:szCs w:val="27"/>
        </w:rPr>
        <w:t>от 25 декабря 2018 года № 95-РЗ «О бюджете Территориального фонда обязательного медицинского страхования Удмуртской Республики на 2019 год и на плановый период 2020 и 2021 годов»</w:t>
      </w:r>
      <w:r w:rsidR="00F27479" w:rsidRPr="001954B4">
        <w:rPr>
          <w:color w:val="000000"/>
          <w:sz w:val="27"/>
          <w:szCs w:val="27"/>
        </w:rPr>
        <w:t xml:space="preserve"> (далее – Закон УР № </w:t>
      </w:r>
      <w:r w:rsidR="007B3399" w:rsidRPr="001954B4">
        <w:rPr>
          <w:color w:val="000000"/>
          <w:sz w:val="27"/>
          <w:szCs w:val="27"/>
        </w:rPr>
        <w:t>9</w:t>
      </w:r>
      <w:r w:rsidR="00F27479" w:rsidRPr="001954B4">
        <w:rPr>
          <w:color w:val="000000"/>
          <w:sz w:val="27"/>
          <w:szCs w:val="27"/>
        </w:rPr>
        <w:t>5-РЗ)</w:t>
      </w:r>
      <w:r w:rsidR="00E84860" w:rsidRPr="001954B4">
        <w:rPr>
          <w:color w:val="000000"/>
          <w:sz w:val="27"/>
          <w:szCs w:val="27"/>
        </w:rPr>
        <w:t>. В течени</w:t>
      </w:r>
      <w:r w:rsidR="001F71FC" w:rsidRPr="001954B4">
        <w:rPr>
          <w:color w:val="000000"/>
          <w:sz w:val="27"/>
          <w:szCs w:val="27"/>
        </w:rPr>
        <w:t>е</w:t>
      </w:r>
      <w:r w:rsidR="00E84860" w:rsidRPr="001954B4">
        <w:rPr>
          <w:color w:val="000000"/>
          <w:sz w:val="27"/>
          <w:szCs w:val="27"/>
        </w:rPr>
        <w:t xml:space="preserve"> 201</w:t>
      </w:r>
      <w:r w:rsidR="001954B4" w:rsidRPr="001954B4">
        <w:rPr>
          <w:color w:val="000000"/>
          <w:sz w:val="27"/>
          <w:szCs w:val="27"/>
        </w:rPr>
        <w:t>9</w:t>
      </w:r>
      <w:r w:rsidR="00E84860" w:rsidRPr="001954B4">
        <w:rPr>
          <w:color w:val="000000"/>
          <w:sz w:val="27"/>
          <w:szCs w:val="27"/>
        </w:rPr>
        <w:t xml:space="preserve"> года в бюджет Фонда были внесены изменения в соответствии с</w:t>
      </w:r>
      <w:r w:rsidR="00D440AA" w:rsidRPr="001954B4">
        <w:rPr>
          <w:color w:val="000000"/>
          <w:sz w:val="27"/>
          <w:szCs w:val="27"/>
        </w:rPr>
        <w:t xml:space="preserve"> Законами Удмуртской Республики от </w:t>
      </w:r>
      <w:r w:rsidR="001954B4" w:rsidRPr="001954B4">
        <w:rPr>
          <w:color w:val="000000"/>
          <w:sz w:val="27"/>
          <w:szCs w:val="27"/>
        </w:rPr>
        <w:t>08.07.2019 № 31-РЗ и от 17.12.2019 № 72-Р</w:t>
      </w:r>
      <w:r w:rsidR="001954B4" w:rsidRPr="001954B4">
        <w:rPr>
          <w:b/>
          <w:color w:val="000000"/>
          <w:sz w:val="27"/>
          <w:szCs w:val="27"/>
        </w:rPr>
        <w:t>З</w:t>
      </w:r>
      <w:r w:rsidR="001954B4" w:rsidRPr="001954B4">
        <w:rPr>
          <w:color w:val="000000"/>
          <w:sz w:val="27"/>
          <w:szCs w:val="27"/>
        </w:rPr>
        <w:t xml:space="preserve"> </w:t>
      </w:r>
      <w:r w:rsidR="00F846DA" w:rsidRPr="001954B4">
        <w:rPr>
          <w:sz w:val="27"/>
          <w:szCs w:val="27"/>
        </w:rPr>
        <w:t xml:space="preserve">в связи с уточнением сумм </w:t>
      </w:r>
      <w:r w:rsidR="00E84860" w:rsidRPr="001954B4">
        <w:rPr>
          <w:sz w:val="27"/>
          <w:szCs w:val="27"/>
        </w:rPr>
        <w:t>прочих налоговых и неналоговых доходов, безвозмездных поступлений из бюджета Федерального фонда обязательного медицинского страхования и возврата остатков целевых сре</w:t>
      </w:r>
      <w:proofErr w:type="gramStart"/>
      <w:r w:rsidR="00E84860" w:rsidRPr="001954B4">
        <w:rPr>
          <w:sz w:val="27"/>
          <w:szCs w:val="27"/>
        </w:rPr>
        <w:t>дств пр</w:t>
      </w:r>
      <w:proofErr w:type="gramEnd"/>
      <w:r w:rsidR="00E84860" w:rsidRPr="001954B4">
        <w:rPr>
          <w:sz w:val="27"/>
          <w:szCs w:val="27"/>
        </w:rPr>
        <w:t>ошлых лет.</w:t>
      </w:r>
      <w:r w:rsidR="00D7429D" w:rsidRPr="001954B4">
        <w:rPr>
          <w:color w:val="000000"/>
          <w:sz w:val="27"/>
          <w:szCs w:val="27"/>
        </w:rPr>
        <w:t xml:space="preserve"> </w:t>
      </w:r>
    </w:p>
    <w:p w:rsidR="00D90B79" w:rsidRPr="00B90A8D" w:rsidRDefault="001F71FC" w:rsidP="00C11EA3">
      <w:pPr>
        <w:spacing w:after="0" w:line="240" w:lineRule="auto"/>
        <w:ind w:firstLine="709"/>
        <w:jc w:val="both"/>
        <w:rPr>
          <w:sz w:val="27"/>
          <w:szCs w:val="27"/>
        </w:rPr>
      </w:pPr>
      <w:r w:rsidRPr="00B90A8D">
        <w:rPr>
          <w:sz w:val="27"/>
          <w:szCs w:val="27"/>
        </w:rPr>
        <w:t>Исполнение о</w:t>
      </w:r>
      <w:r w:rsidR="00A652E2" w:rsidRPr="00B90A8D">
        <w:rPr>
          <w:sz w:val="27"/>
          <w:szCs w:val="27"/>
        </w:rPr>
        <w:t>сновны</w:t>
      </w:r>
      <w:r w:rsidRPr="00B90A8D">
        <w:rPr>
          <w:sz w:val="27"/>
          <w:szCs w:val="27"/>
        </w:rPr>
        <w:t>х</w:t>
      </w:r>
      <w:r w:rsidR="00A652E2" w:rsidRPr="00B90A8D">
        <w:rPr>
          <w:sz w:val="27"/>
          <w:szCs w:val="27"/>
        </w:rPr>
        <w:t xml:space="preserve"> </w:t>
      </w:r>
      <w:r w:rsidRPr="00B90A8D">
        <w:rPr>
          <w:sz w:val="27"/>
          <w:szCs w:val="27"/>
        </w:rPr>
        <w:t>показателей</w:t>
      </w:r>
      <w:r w:rsidR="00A652E2" w:rsidRPr="00B90A8D">
        <w:rPr>
          <w:sz w:val="27"/>
          <w:szCs w:val="27"/>
        </w:rPr>
        <w:t xml:space="preserve"> бюджета </w:t>
      </w:r>
      <w:r w:rsidR="006930AE" w:rsidRPr="00B90A8D">
        <w:rPr>
          <w:sz w:val="27"/>
          <w:szCs w:val="27"/>
        </w:rPr>
        <w:t>Фонда</w:t>
      </w:r>
      <w:r w:rsidR="00A652E2" w:rsidRPr="00B90A8D">
        <w:rPr>
          <w:sz w:val="27"/>
          <w:szCs w:val="27"/>
        </w:rPr>
        <w:t xml:space="preserve"> </w:t>
      </w:r>
      <w:r w:rsidRPr="00B90A8D">
        <w:rPr>
          <w:sz w:val="27"/>
          <w:szCs w:val="27"/>
        </w:rPr>
        <w:t>з</w:t>
      </w:r>
      <w:r w:rsidR="00A652E2" w:rsidRPr="00B90A8D">
        <w:rPr>
          <w:sz w:val="27"/>
          <w:szCs w:val="27"/>
        </w:rPr>
        <w:t>а 201</w:t>
      </w:r>
      <w:r w:rsidR="00B90A8D" w:rsidRPr="00B90A8D">
        <w:rPr>
          <w:sz w:val="27"/>
          <w:szCs w:val="27"/>
        </w:rPr>
        <w:t>9</w:t>
      </w:r>
      <w:r w:rsidR="00A652E2" w:rsidRPr="00B90A8D">
        <w:rPr>
          <w:sz w:val="27"/>
          <w:szCs w:val="27"/>
        </w:rPr>
        <w:t xml:space="preserve"> год</w:t>
      </w:r>
      <w:r w:rsidR="00D90B79" w:rsidRPr="00B90A8D">
        <w:rPr>
          <w:sz w:val="27"/>
          <w:szCs w:val="27"/>
        </w:rPr>
        <w:t xml:space="preserve"> </w:t>
      </w:r>
      <w:r w:rsidRPr="00B90A8D">
        <w:rPr>
          <w:sz w:val="27"/>
          <w:szCs w:val="27"/>
        </w:rPr>
        <w:t>представлено</w:t>
      </w:r>
      <w:r w:rsidR="00D90B79" w:rsidRPr="00B90A8D">
        <w:rPr>
          <w:sz w:val="27"/>
          <w:szCs w:val="27"/>
        </w:rPr>
        <w:t xml:space="preserve"> в таблице</w:t>
      </w:r>
      <w:r w:rsidRPr="00B90A8D">
        <w:rPr>
          <w:sz w:val="27"/>
          <w:szCs w:val="27"/>
        </w:rPr>
        <w:t>.</w:t>
      </w:r>
    </w:p>
    <w:p w:rsidR="00B70F0E" w:rsidRDefault="00045616" w:rsidP="00045616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  <w:r w:rsidRPr="00496259">
        <w:rPr>
          <w:sz w:val="27"/>
          <w:szCs w:val="27"/>
        </w:rPr>
        <w:t xml:space="preserve">     </w:t>
      </w:r>
    </w:p>
    <w:p w:rsidR="00B70F0E" w:rsidRDefault="00B70F0E" w:rsidP="00045616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</w:p>
    <w:p w:rsidR="00B70F0E" w:rsidRDefault="00B70F0E" w:rsidP="00045616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</w:p>
    <w:p w:rsidR="00B70F0E" w:rsidRDefault="00B70F0E" w:rsidP="00045616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</w:p>
    <w:p w:rsidR="00B70F0E" w:rsidRDefault="00B70F0E" w:rsidP="00045616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</w:p>
    <w:p w:rsidR="00B70F0E" w:rsidRDefault="00B70F0E" w:rsidP="00045616">
      <w:pPr>
        <w:pStyle w:val="a8"/>
        <w:spacing w:before="0" w:beforeAutospacing="0" w:after="0" w:afterAutospacing="0"/>
        <w:jc w:val="right"/>
        <w:rPr>
          <w:sz w:val="27"/>
          <w:szCs w:val="27"/>
        </w:rPr>
      </w:pPr>
    </w:p>
    <w:p w:rsidR="00045616" w:rsidRDefault="00045616" w:rsidP="00045616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496259">
        <w:rPr>
          <w:color w:val="000000"/>
          <w:sz w:val="27"/>
          <w:szCs w:val="27"/>
        </w:rPr>
        <w:lastRenderedPageBreak/>
        <w:t>тыс. руб.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60"/>
        <w:gridCol w:w="1644"/>
        <w:gridCol w:w="1841"/>
        <w:gridCol w:w="1278"/>
        <w:gridCol w:w="1275"/>
      </w:tblGrid>
      <w:tr w:rsidR="00045616" w:rsidRPr="00451BE5" w:rsidTr="00A1721D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6" w:rsidRPr="00451BE5" w:rsidRDefault="0070049D" w:rsidP="0070049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1721D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7" w:rsidRPr="00B90A8D" w:rsidRDefault="003F2F33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90A8D">
              <w:rPr>
                <w:b/>
                <w:bCs/>
                <w:sz w:val="22"/>
                <w:szCs w:val="22"/>
              </w:rPr>
              <w:t>Первоначаль-</w:t>
            </w:r>
            <w:r w:rsidR="001F71FC" w:rsidRPr="00B90A8D">
              <w:rPr>
                <w:b/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="001F71FC" w:rsidRPr="00B90A8D">
              <w:rPr>
                <w:b/>
                <w:bCs/>
                <w:sz w:val="22"/>
                <w:szCs w:val="22"/>
              </w:rPr>
              <w:t xml:space="preserve"> план</w:t>
            </w:r>
          </w:p>
          <w:p w:rsidR="004754D7" w:rsidRPr="00B90A8D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B90A8D">
              <w:rPr>
                <w:b/>
                <w:bCs/>
                <w:sz w:val="22"/>
                <w:szCs w:val="22"/>
              </w:rPr>
              <w:t>на 201</w:t>
            </w:r>
            <w:r w:rsidR="00B90A8D" w:rsidRPr="00B90A8D">
              <w:rPr>
                <w:b/>
                <w:bCs/>
                <w:sz w:val="22"/>
                <w:szCs w:val="22"/>
              </w:rPr>
              <w:t>9</w:t>
            </w:r>
            <w:r w:rsidR="0070049D" w:rsidRPr="00B90A8D">
              <w:rPr>
                <w:b/>
                <w:bCs/>
                <w:sz w:val="22"/>
                <w:szCs w:val="22"/>
              </w:rPr>
              <w:t xml:space="preserve"> год </w:t>
            </w:r>
          </w:p>
          <w:p w:rsidR="00045616" w:rsidRPr="00B90A8D" w:rsidRDefault="004754D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0A8D">
              <w:rPr>
                <w:b/>
                <w:bCs/>
                <w:sz w:val="22"/>
                <w:szCs w:val="22"/>
              </w:rPr>
              <w:t>(</w:t>
            </w:r>
            <w:r w:rsidR="001F71FC" w:rsidRPr="00B90A8D">
              <w:rPr>
                <w:b/>
                <w:bCs/>
                <w:sz w:val="22"/>
                <w:szCs w:val="22"/>
              </w:rPr>
              <w:t>по</w:t>
            </w:r>
            <w:r w:rsidR="0070049D" w:rsidRPr="00B90A8D">
              <w:rPr>
                <w:b/>
                <w:bCs/>
                <w:sz w:val="22"/>
                <w:szCs w:val="22"/>
              </w:rPr>
              <w:t xml:space="preserve"> З</w:t>
            </w:r>
            <w:r w:rsidR="00045616" w:rsidRPr="00B90A8D">
              <w:rPr>
                <w:b/>
                <w:bCs/>
                <w:sz w:val="22"/>
                <w:szCs w:val="22"/>
              </w:rPr>
              <w:t>акон</w:t>
            </w:r>
            <w:r w:rsidR="001F71FC" w:rsidRPr="00B90A8D">
              <w:rPr>
                <w:b/>
                <w:bCs/>
                <w:sz w:val="22"/>
                <w:szCs w:val="22"/>
              </w:rPr>
              <w:t>у</w:t>
            </w:r>
            <w:r w:rsidR="00045616" w:rsidRPr="00B90A8D">
              <w:rPr>
                <w:b/>
                <w:bCs/>
                <w:sz w:val="22"/>
                <w:szCs w:val="22"/>
              </w:rPr>
              <w:t xml:space="preserve"> </w:t>
            </w:r>
            <w:r w:rsidRPr="00B90A8D">
              <w:rPr>
                <w:b/>
                <w:bCs/>
                <w:sz w:val="22"/>
                <w:szCs w:val="22"/>
              </w:rPr>
              <w:t xml:space="preserve">УР </w:t>
            </w:r>
            <w:r w:rsidR="00045616" w:rsidRPr="00B90A8D">
              <w:rPr>
                <w:b/>
                <w:bCs/>
                <w:sz w:val="22"/>
                <w:szCs w:val="22"/>
              </w:rPr>
              <w:t xml:space="preserve">от </w:t>
            </w:r>
            <w:r w:rsidR="0070049D" w:rsidRPr="00B90A8D">
              <w:rPr>
                <w:b/>
                <w:bCs/>
                <w:sz w:val="22"/>
                <w:szCs w:val="22"/>
              </w:rPr>
              <w:t>2</w:t>
            </w:r>
            <w:r w:rsidR="00B90A8D" w:rsidRPr="00B90A8D">
              <w:rPr>
                <w:b/>
                <w:bCs/>
                <w:sz w:val="22"/>
                <w:szCs w:val="22"/>
              </w:rPr>
              <w:t>5</w:t>
            </w:r>
            <w:r w:rsidR="00045616" w:rsidRPr="00B90A8D">
              <w:rPr>
                <w:b/>
                <w:bCs/>
                <w:sz w:val="22"/>
                <w:szCs w:val="22"/>
              </w:rPr>
              <w:t>.12.20</w:t>
            </w:r>
            <w:r w:rsidR="00A67982" w:rsidRPr="00B90A8D">
              <w:rPr>
                <w:b/>
                <w:bCs/>
                <w:sz w:val="22"/>
                <w:szCs w:val="22"/>
              </w:rPr>
              <w:t>1</w:t>
            </w:r>
            <w:r w:rsidR="00B90A8D" w:rsidRPr="00B90A8D">
              <w:rPr>
                <w:b/>
                <w:bCs/>
                <w:sz w:val="22"/>
                <w:szCs w:val="22"/>
              </w:rPr>
              <w:t>8</w:t>
            </w:r>
            <w:r w:rsidR="00045616" w:rsidRPr="00B90A8D">
              <w:rPr>
                <w:b/>
                <w:bCs/>
                <w:sz w:val="22"/>
                <w:szCs w:val="22"/>
              </w:rPr>
              <w:t xml:space="preserve">г. </w:t>
            </w:r>
            <w:proofErr w:type="gramEnd"/>
          </w:p>
          <w:p w:rsidR="00045616" w:rsidRPr="00B90A8D" w:rsidRDefault="00045616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0A8D">
              <w:rPr>
                <w:b/>
                <w:bCs/>
                <w:sz w:val="22"/>
                <w:szCs w:val="22"/>
              </w:rPr>
              <w:t xml:space="preserve">№ </w:t>
            </w:r>
            <w:r w:rsidR="00B90A8D" w:rsidRPr="00B90A8D">
              <w:rPr>
                <w:b/>
                <w:bCs/>
                <w:sz w:val="22"/>
                <w:szCs w:val="22"/>
              </w:rPr>
              <w:t>9</w:t>
            </w:r>
            <w:r w:rsidR="002A5768" w:rsidRPr="00B90A8D">
              <w:rPr>
                <w:b/>
                <w:bCs/>
                <w:sz w:val="22"/>
                <w:szCs w:val="22"/>
              </w:rPr>
              <w:t>5</w:t>
            </w:r>
            <w:r w:rsidRPr="00B90A8D">
              <w:rPr>
                <w:b/>
                <w:bCs/>
                <w:sz w:val="22"/>
                <w:szCs w:val="22"/>
              </w:rPr>
              <w:t>-РЗ</w:t>
            </w:r>
            <w:r w:rsidR="004754D7" w:rsidRPr="00B90A8D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  <w:p w:rsidR="004754D7" w:rsidRPr="00451BE5" w:rsidRDefault="004754D7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FC" w:rsidRPr="00B90A8D" w:rsidRDefault="001F71FC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B90A8D">
              <w:rPr>
                <w:b/>
                <w:bCs/>
                <w:sz w:val="22"/>
                <w:szCs w:val="22"/>
              </w:rPr>
              <w:t>План</w:t>
            </w:r>
            <w:r w:rsidR="00045616" w:rsidRPr="00B90A8D">
              <w:rPr>
                <w:b/>
                <w:bCs/>
                <w:sz w:val="22"/>
                <w:szCs w:val="22"/>
              </w:rPr>
              <w:t xml:space="preserve"> на 201</w:t>
            </w:r>
            <w:r w:rsidR="00B90A8D" w:rsidRPr="00B90A8D">
              <w:rPr>
                <w:b/>
                <w:bCs/>
                <w:sz w:val="22"/>
                <w:szCs w:val="22"/>
              </w:rPr>
              <w:t>9</w:t>
            </w:r>
            <w:r w:rsidRPr="00B90A8D">
              <w:rPr>
                <w:b/>
                <w:bCs/>
                <w:sz w:val="22"/>
                <w:szCs w:val="22"/>
              </w:rPr>
              <w:t xml:space="preserve"> </w:t>
            </w:r>
            <w:r w:rsidR="004754D7" w:rsidRPr="00B90A8D">
              <w:rPr>
                <w:b/>
                <w:bCs/>
                <w:sz w:val="22"/>
                <w:szCs w:val="22"/>
              </w:rPr>
              <w:t xml:space="preserve">год </w:t>
            </w:r>
          </w:p>
          <w:p w:rsidR="004754D7" w:rsidRPr="00B90A8D" w:rsidRDefault="004754D7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B90A8D">
              <w:rPr>
                <w:b/>
                <w:bCs/>
                <w:sz w:val="22"/>
                <w:szCs w:val="22"/>
              </w:rPr>
              <w:t>с учё</w:t>
            </w:r>
            <w:r w:rsidR="00045616" w:rsidRPr="00B90A8D">
              <w:rPr>
                <w:b/>
                <w:bCs/>
                <w:sz w:val="22"/>
                <w:szCs w:val="22"/>
              </w:rPr>
              <w:t>том изменений</w:t>
            </w:r>
          </w:p>
          <w:p w:rsidR="0070049D" w:rsidRPr="00B90A8D" w:rsidRDefault="004754D7" w:rsidP="0070049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0A8D">
              <w:rPr>
                <w:b/>
                <w:bCs/>
                <w:sz w:val="22"/>
                <w:szCs w:val="22"/>
              </w:rPr>
              <w:t>(</w:t>
            </w:r>
            <w:r w:rsidR="00045616" w:rsidRPr="00B90A8D">
              <w:rPr>
                <w:b/>
                <w:bCs/>
                <w:sz w:val="22"/>
                <w:szCs w:val="22"/>
              </w:rPr>
              <w:t>в ред</w:t>
            </w:r>
            <w:r w:rsidR="0070049D" w:rsidRPr="00B90A8D">
              <w:rPr>
                <w:b/>
                <w:bCs/>
                <w:sz w:val="22"/>
                <w:szCs w:val="22"/>
              </w:rPr>
              <w:t>акции</w:t>
            </w:r>
            <w:proofErr w:type="gramEnd"/>
          </w:p>
          <w:p w:rsidR="008D39A6" w:rsidRPr="00B90A8D" w:rsidRDefault="0070049D" w:rsidP="00A6509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B90A8D">
              <w:rPr>
                <w:b/>
                <w:bCs/>
                <w:sz w:val="22"/>
                <w:szCs w:val="22"/>
              </w:rPr>
              <w:t>Закона</w:t>
            </w:r>
            <w:r w:rsidR="00045616" w:rsidRPr="00B90A8D">
              <w:rPr>
                <w:b/>
                <w:bCs/>
                <w:sz w:val="22"/>
                <w:szCs w:val="22"/>
              </w:rPr>
              <w:t xml:space="preserve"> </w:t>
            </w:r>
            <w:r w:rsidR="004754D7" w:rsidRPr="00B90A8D">
              <w:rPr>
                <w:b/>
                <w:bCs/>
                <w:sz w:val="22"/>
                <w:szCs w:val="22"/>
              </w:rPr>
              <w:t xml:space="preserve">УР </w:t>
            </w:r>
            <w:r w:rsidR="00045616" w:rsidRPr="00B90A8D">
              <w:rPr>
                <w:b/>
                <w:bCs/>
                <w:sz w:val="22"/>
                <w:szCs w:val="22"/>
              </w:rPr>
              <w:t xml:space="preserve">от </w:t>
            </w:r>
            <w:r w:rsidR="00A6509A" w:rsidRPr="00B90A8D">
              <w:rPr>
                <w:b/>
                <w:bCs/>
                <w:sz w:val="22"/>
                <w:szCs w:val="22"/>
              </w:rPr>
              <w:t>1</w:t>
            </w:r>
            <w:r w:rsidR="00B90A8D" w:rsidRPr="00B90A8D">
              <w:rPr>
                <w:b/>
                <w:bCs/>
                <w:sz w:val="22"/>
                <w:szCs w:val="22"/>
              </w:rPr>
              <w:t>7</w:t>
            </w:r>
            <w:r w:rsidR="00045616" w:rsidRPr="00B90A8D">
              <w:rPr>
                <w:b/>
                <w:bCs/>
                <w:sz w:val="22"/>
                <w:szCs w:val="22"/>
              </w:rPr>
              <w:t>.1</w:t>
            </w:r>
            <w:r w:rsidR="00A6509A" w:rsidRPr="00B90A8D">
              <w:rPr>
                <w:b/>
                <w:bCs/>
                <w:sz w:val="22"/>
                <w:szCs w:val="22"/>
              </w:rPr>
              <w:t>2</w:t>
            </w:r>
            <w:r w:rsidR="00045616" w:rsidRPr="00B90A8D">
              <w:rPr>
                <w:b/>
                <w:bCs/>
                <w:sz w:val="22"/>
                <w:szCs w:val="22"/>
              </w:rPr>
              <w:t>.201</w:t>
            </w:r>
            <w:r w:rsidR="00B90A8D" w:rsidRPr="00B90A8D">
              <w:rPr>
                <w:b/>
                <w:bCs/>
                <w:sz w:val="22"/>
                <w:szCs w:val="22"/>
              </w:rPr>
              <w:t>9</w:t>
            </w:r>
            <w:r w:rsidR="00045616" w:rsidRPr="00B90A8D">
              <w:rPr>
                <w:b/>
                <w:bCs/>
                <w:sz w:val="22"/>
                <w:szCs w:val="22"/>
              </w:rPr>
              <w:t>г.</w:t>
            </w:r>
          </w:p>
          <w:p w:rsidR="00045616" w:rsidRPr="00451BE5" w:rsidRDefault="0070049D" w:rsidP="00B90A8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B90A8D">
              <w:rPr>
                <w:b/>
                <w:bCs/>
                <w:sz w:val="22"/>
                <w:szCs w:val="22"/>
              </w:rPr>
              <w:t xml:space="preserve">№ </w:t>
            </w:r>
            <w:r w:rsidR="00A6509A" w:rsidRPr="00B90A8D">
              <w:rPr>
                <w:b/>
                <w:bCs/>
                <w:sz w:val="22"/>
                <w:szCs w:val="22"/>
              </w:rPr>
              <w:t>7</w:t>
            </w:r>
            <w:r w:rsidR="00B90A8D" w:rsidRPr="00B90A8D">
              <w:rPr>
                <w:b/>
                <w:bCs/>
                <w:sz w:val="22"/>
                <w:szCs w:val="22"/>
              </w:rPr>
              <w:t>2</w:t>
            </w:r>
            <w:r w:rsidRPr="00B90A8D">
              <w:rPr>
                <w:b/>
                <w:bCs/>
                <w:sz w:val="22"/>
                <w:szCs w:val="22"/>
              </w:rPr>
              <w:t>-РЗ</w:t>
            </w:r>
            <w:r w:rsidR="00045616" w:rsidRPr="00B90A8D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9A" w:rsidRPr="00B90A8D" w:rsidRDefault="0070049D" w:rsidP="00A6509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90A8D">
              <w:rPr>
                <w:b/>
                <w:color w:val="000000"/>
                <w:sz w:val="22"/>
                <w:szCs w:val="22"/>
              </w:rPr>
              <w:t>И</w:t>
            </w:r>
            <w:r w:rsidR="00045616" w:rsidRPr="00B90A8D">
              <w:rPr>
                <w:b/>
                <w:color w:val="000000"/>
                <w:sz w:val="22"/>
                <w:szCs w:val="22"/>
              </w:rPr>
              <w:t>сполнени</w:t>
            </w:r>
            <w:r w:rsidRPr="00B90A8D">
              <w:rPr>
                <w:b/>
                <w:color w:val="000000"/>
                <w:sz w:val="22"/>
                <w:szCs w:val="22"/>
              </w:rPr>
              <w:t>е</w:t>
            </w:r>
            <w:r w:rsidR="00045616" w:rsidRPr="00B90A8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49D" w:rsidRPr="00B90A8D" w:rsidRDefault="0070049D" w:rsidP="00B90A8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90A8D">
              <w:rPr>
                <w:b/>
                <w:color w:val="000000"/>
                <w:sz w:val="22"/>
                <w:szCs w:val="22"/>
              </w:rPr>
              <w:t>за 201</w:t>
            </w:r>
            <w:r w:rsidR="00B90A8D" w:rsidRPr="00B90A8D">
              <w:rPr>
                <w:b/>
                <w:color w:val="000000"/>
                <w:sz w:val="22"/>
                <w:szCs w:val="22"/>
              </w:rPr>
              <w:t>9</w:t>
            </w:r>
            <w:r w:rsidR="00A6509A" w:rsidRPr="00B90A8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0A8D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B90A8D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90A8D">
              <w:rPr>
                <w:b/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B90A8D">
              <w:rPr>
                <w:b/>
                <w:color w:val="000000"/>
                <w:sz w:val="22"/>
                <w:szCs w:val="22"/>
              </w:rPr>
              <w:t>исполне</w:t>
            </w:r>
            <w:r w:rsidR="0070049D" w:rsidRPr="00B90A8D">
              <w:rPr>
                <w:b/>
                <w:color w:val="000000"/>
                <w:sz w:val="22"/>
                <w:szCs w:val="22"/>
              </w:rPr>
              <w:t>-</w:t>
            </w:r>
            <w:r w:rsidRPr="00B90A8D">
              <w:rPr>
                <w:b/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B90A8D">
              <w:rPr>
                <w:b/>
                <w:color w:val="000000"/>
                <w:sz w:val="22"/>
                <w:szCs w:val="22"/>
              </w:rPr>
              <w:t xml:space="preserve"> бюджета от </w:t>
            </w:r>
            <w:proofErr w:type="spellStart"/>
            <w:r w:rsidRPr="00B90A8D">
              <w:rPr>
                <w:b/>
                <w:color w:val="000000"/>
                <w:sz w:val="22"/>
                <w:szCs w:val="22"/>
              </w:rPr>
              <w:t>первона</w:t>
            </w:r>
            <w:r w:rsidR="0070049D" w:rsidRPr="00B90A8D">
              <w:rPr>
                <w:b/>
                <w:color w:val="000000"/>
                <w:sz w:val="22"/>
                <w:szCs w:val="22"/>
              </w:rPr>
              <w:t>-</w:t>
            </w:r>
            <w:r w:rsidRPr="00B90A8D">
              <w:rPr>
                <w:b/>
                <w:color w:val="000000"/>
                <w:sz w:val="22"/>
                <w:szCs w:val="22"/>
              </w:rPr>
              <w:t>чального</w:t>
            </w:r>
            <w:proofErr w:type="spellEnd"/>
            <w:r w:rsidRPr="00B90A8D">
              <w:rPr>
                <w:b/>
                <w:color w:val="000000"/>
                <w:sz w:val="22"/>
                <w:szCs w:val="22"/>
              </w:rPr>
              <w:t xml:space="preserve">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Pr="00B90A8D" w:rsidRDefault="00045616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90A8D">
              <w:rPr>
                <w:b/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B90A8D">
              <w:rPr>
                <w:b/>
                <w:color w:val="000000"/>
                <w:sz w:val="22"/>
                <w:szCs w:val="22"/>
              </w:rPr>
              <w:t>исполне</w:t>
            </w:r>
            <w:r w:rsidR="0070049D" w:rsidRPr="00B90A8D">
              <w:rPr>
                <w:b/>
                <w:color w:val="000000"/>
                <w:sz w:val="22"/>
                <w:szCs w:val="22"/>
              </w:rPr>
              <w:t>-</w:t>
            </w:r>
            <w:r w:rsidRPr="00B90A8D">
              <w:rPr>
                <w:b/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Pr="00B90A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509A" w:rsidRPr="00B90A8D">
              <w:rPr>
                <w:b/>
                <w:color w:val="000000"/>
                <w:sz w:val="22"/>
                <w:szCs w:val="22"/>
              </w:rPr>
              <w:t>бюджета</w:t>
            </w:r>
            <w:r w:rsidR="003F2F33" w:rsidRPr="00B90A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509A" w:rsidRPr="00B90A8D">
              <w:rPr>
                <w:b/>
                <w:color w:val="000000"/>
                <w:sz w:val="22"/>
                <w:szCs w:val="22"/>
              </w:rPr>
              <w:t>от плана</w:t>
            </w:r>
            <w:r w:rsidR="003F2F33" w:rsidRPr="00B90A8D">
              <w:rPr>
                <w:b/>
                <w:color w:val="000000"/>
                <w:sz w:val="22"/>
                <w:szCs w:val="22"/>
              </w:rPr>
              <w:t>,</w:t>
            </w:r>
            <w:r w:rsidR="00A6509A" w:rsidRPr="00B90A8D">
              <w:rPr>
                <w:b/>
                <w:color w:val="000000"/>
                <w:sz w:val="22"/>
                <w:szCs w:val="22"/>
              </w:rPr>
              <w:t xml:space="preserve"> с учё</w:t>
            </w:r>
            <w:r w:rsidRPr="00B90A8D">
              <w:rPr>
                <w:b/>
                <w:color w:val="000000"/>
                <w:sz w:val="22"/>
                <w:szCs w:val="22"/>
              </w:rPr>
              <w:t>том измене</w:t>
            </w:r>
            <w:r w:rsidR="0070049D" w:rsidRPr="00B90A8D"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B90A8D">
              <w:rPr>
                <w:b/>
                <w:color w:val="000000"/>
                <w:sz w:val="22"/>
                <w:szCs w:val="22"/>
              </w:rPr>
              <w:t>ний</w:t>
            </w:r>
            <w:proofErr w:type="spellEnd"/>
          </w:p>
        </w:tc>
      </w:tr>
      <w:tr w:rsidR="00314CCE" w:rsidRPr="00451BE5" w:rsidTr="009F3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CE" w:rsidRPr="00A1721D" w:rsidRDefault="00314CCE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1721D">
              <w:rPr>
                <w:color w:val="000000"/>
                <w:sz w:val="26"/>
                <w:szCs w:val="26"/>
              </w:rPr>
              <w:t xml:space="preserve">Доходы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CE" w:rsidRPr="000C72C2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2C2">
              <w:rPr>
                <w:color w:val="000000"/>
                <w:sz w:val="26"/>
                <w:szCs w:val="26"/>
              </w:rPr>
              <w:t>20 </w:t>
            </w:r>
            <w:r>
              <w:rPr>
                <w:color w:val="000000"/>
                <w:sz w:val="26"/>
                <w:szCs w:val="26"/>
              </w:rPr>
              <w:t>447</w:t>
            </w:r>
            <w:r w:rsidRPr="000C72C2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357</w:t>
            </w:r>
            <w:r w:rsidRPr="000C72C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CE" w:rsidRPr="00314CCE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14CCE">
              <w:rPr>
                <w:color w:val="000000"/>
                <w:sz w:val="26"/>
                <w:szCs w:val="26"/>
              </w:rPr>
              <w:t>20 591 192,2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CE" w:rsidRPr="000C72C2" w:rsidRDefault="00314CCE" w:rsidP="009F3C5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2C2">
              <w:rPr>
                <w:color w:val="000000"/>
                <w:sz w:val="26"/>
                <w:szCs w:val="26"/>
              </w:rPr>
              <w:t>20 584 937,1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451BE5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14CCE">
              <w:rPr>
                <w:color w:val="000000"/>
                <w:sz w:val="26"/>
                <w:szCs w:val="26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451BE5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14CCE">
              <w:rPr>
                <w:color w:val="000000"/>
                <w:sz w:val="26"/>
                <w:szCs w:val="26"/>
              </w:rPr>
              <w:t>100,</w:t>
            </w:r>
            <w:r w:rsidR="00FD19A2">
              <w:rPr>
                <w:color w:val="000000"/>
                <w:sz w:val="26"/>
                <w:szCs w:val="26"/>
              </w:rPr>
              <w:t>0</w:t>
            </w:r>
          </w:p>
        </w:tc>
      </w:tr>
      <w:tr w:rsidR="00314CCE" w:rsidRPr="00451BE5" w:rsidTr="009F3C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CE" w:rsidRPr="00A1721D" w:rsidRDefault="00314CCE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1721D">
              <w:rPr>
                <w:color w:val="000000"/>
                <w:sz w:val="26"/>
                <w:szCs w:val="26"/>
              </w:rPr>
              <w:t xml:space="preserve">Расходы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CE" w:rsidRPr="000C72C2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2C2">
              <w:rPr>
                <w:color w:val="000000"/>
                <w:sz w:val="26"/>
                <w:szCs w:val="26"/>
              </w:rPr>
              <w:t>20 </w:t>
            </w:r>
            <w:r>
              <w:rPr>
                <w:color w:val="000000"/>
                <w:sz w:val="26"/>
                <w:szCs w:val="26"/>
              </w:rPr>
              <w:t>447</w:t>
            </w:r>
            <w:r w:rsidRPr="000C72C2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357</w:t>
            </w:r>
            <w:r w:rsidRPr="000C72C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CE" w:rsidRPr="00314CCE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14CCE">
              <w:rPr>
                <w:color w:val="000000"/>
                <w:sz w:val="26"/>
                <w:szCs w:val="26"/>
              </w:rPr>
              <w:t>20 701 086,7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CE" w:rsidRPr="000C72C2" w:rsidRDefault="00314CCE" w:rsidP="009F3C5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2C2">
              <w:rPr>
                <w:color w:val="000000"/>
                <w:sz w:val="26"/>
                <w:szCs w:val="26"/>
              </w:rPr>
              <w:t>20 559 461,1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451BE5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14CCE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451BE5" w:rsidRDefault="00314CCE" w:rsidP="00FD19A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FD19A2">
              <w:rPr>
                <w:color w:val="000000"/>
                <w:sz w:val="26"/>
                <w:szCs w:val="26"/>
              </w:rPr>
              <w:t>99,</w:t>
            </w:r>
            <w:r w:rsidR="00FD19A2" w:rsidRPr="00FD19A2">
              <w:rPr>
                <w:color w:val="000000"/>
                <w:sz w:val="26"/>
                <w:szCs w:val="26"/>
              </w:rPr>
              <w:t>3</w:t>
            </w:r>
          </w:p>
        </w:tc>
      </w:tr>
      <w:tr w:rsidR="00314CCE" w:rsidRPr="00451BE5" w:rsidTr="003F2F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CE" w:rsidRPr="00A1721D" w:rsidRDefault="00314CCE" w:rsidP="004754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1721D">
              <w:rPr>
                <w:color w:val="000000"/>
                <w:sz w:val="26"/>
                <w:szCs w:val="26"/>
              </w:rPr>
              <w:t>Дефицит</w:t>
            </w:r>
            <w:proofErr w:type="gramStart"/>
            <w:r w:rsidRPr="00A1721D">
              <w:rPr>
                <w:color w:val="000000"/>
                <w:sz w:val="26"/>
                <w:szCs w:val="26"/>
              </w:rPr>
              <w:t xml:space="preserve"> (-), </w:t>
            </w:r>
            <w:proofErr w:type="gramEnd"/>
            <w:r w:rsidRPr="00A1721D">
              <w:rPr>
                <w:color w:val="000000"/>
                <w:sz w:val="26"/>
                <w:szCs w:val="26"/>
              </w:rPr>
              <w:t xml:space="preserve">профицит (+)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0C72C2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2C2"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314CCE" w:rsidRDefault="00314CCE" w:rsidP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14CCE">
              <w:rPr>
                <w:color w:val="000000"/>
                <w:sz w:val="26"/>
                <w:szCs w:val="26"/>
              </w:rPr>
              <w:t>- 109 894,5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0C72C2" w:rsidRDefault="00314CCE" w:rsidP="009F3C5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2C2">
              <w:rPr>
                <w:color w:val="000000"/>
                <w:sz w:val="26"/>
                <w:szCs w:val="26"/>
              </w:rPr>
              <w:t>25 476,0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FE04A5" w:rsidRDefault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E04A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CE" w:rsidRPr="00FE04A5" w:rsidRDefault="00314CC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E04A5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A1721D" w:rsidRDefault="00A1721D" w:rsidP="00665548">
      <w:pPr>
        <w:spacing w:after="0" w:line="240" w:lineRule="auto"/>
        <w:ind w:firstLine="567"/>
        <w:jc w:val="both"/>
        <w:rPr>
          <w:sz w:val="27"/>
          <w:szCs w:val="27"/>
          <w:highlight w:val="yellow"/>
        </w:rPr>
      </w:pPr>
    </w:p>
    <w:p w:rsidR="00045616" w:rsidRPr="004F6E48" w:rsidRDefault="00D4668A" w:rsidP="00836315">
      <w:pPr>
        <w:spacing w:after="0" w:line="252" w:lineRule="auto"/>
        <w:ind w:firstLine="567"/>
        <w:jc w:val="both"/>
        <w:rPr>
          <w:sz w:val="27"/>
          <w:szCs w:val="27"/>
        </w:rPr>
      </w:pPr>
      <w:r w:rsidRPr="004F6E48">
        <w:rPr>
          <w:sz w:val="27"/>
          <w:szCs w:val="27"/>
        </w:rPr>
        <w:t>Ф</w:t>
      </w:r>
      <w:r w:rsidR="001A3719" w:rsidRPr="004F6E48">
        <w:rPr>
          <w:sz w:val="27"/>
          <w:szCs w:val="27"/>
        </w:rPr>
        <w:t>актическое исполнение доходной части бюджета Фонда за 201</w:t>
      </w:r>
      <w:r w:rsidR="004F6E48" w:rsidRPr="004F6E48">
        <w:rPr>
          <w:sz w:val="27"/>
          <w:szCs w:val="27"/>
        </w:rPr>
        <w:t>9</w:t>
      </w:r>
      <w:r w:rsidR="001A3719" w:rsidRPr="004F6E48">
        <w:rPr>
          <w:sz w:val="27"/>
          <w:szCs w:val="27"/>
        </w:rPr>
        <w:t xml:space="preserve"> год составило </w:t>
      </w:r>
      <w:r w:rsidR="0070049D" w:rsidRPr="004F6E48">
        <w:rPr>
          <w:sz w:val="27"/>
          <w:szCs w:val="27"/>
        </w:rPr>
        <w:t xml:space="preserve">100 </w:t>
      </w:r>
      <w:r w:rsidR="00045616" w:rsidRPr="004F6E48">
        <w:rPr>
          <w:sz w:val="27"/>
          <w:szCs w:val="27"/>
        </w:rPr>
        <w:t xml:space="preserve">% к </w:t>
      </w:r>
      <w:r w:rsidR="003513DC" w:rsidRPr="004F6E48">
        <w:rPr>
          <w:sz w:val="27"/>
          <w:szCs w:val="27"/>
        </w:rPr>
        <w:t xml:space="preserve">уточнённому </w:t>
      </w:r>
      <w:r w:rsidR="00045616" w:rsidRPr="004F6E48">
        <w:rPr>
          <w:sz w:val="27"/>
          <w:szCs w:val="27"/>
        </w:rPr>
        <w:t xml:space="preserve">плану, исполнение расходной части – </w:t>
      </w:r>
      <w:r w:rsidR="00EB26B6" w:rsidRPr="004F6E48">
        <w:rPr>
          <w:sz w:val="27"/>
          <w:szCs w:val="27"/>
        </w:rPr>
        <w:t>99,</w:t>
      </w:r>
      <w:r w:rsidR="004F6E48" w:rsidRPr="004F6E48">
        <w:rPr>
          <w:sz w:val="27"/>
          <w:szCs w:val="27"/>
        </w:rPr>
        <w:t>3</w:t>
      </w:r>
      <w:r w:rsidR="0070049D" w:rsidRPr="004F6E48">
        <w:rPr>
          <w:sz w:val="27"/>
          <w:szCs w:val="27"/>
        </w:rPr>
        <w:t xml:space="preserve"> </w:t>
      </w:r>
      <w:r w:rsidR="00045616" w:rsidRPr="004F6E48">
        <w:rPr>
          <w:sz w:val="27"/>
          <w:szCs w:val="27"/>
        </w:rPr>
        <w:t>%.</w:t>
      </w:r>
    </w:p>
    <w:p w:rsidR="00B22496" w:rsidRDefault="00C261A3" w:rsidP="00836315">
      <w:pPr>
        <w:spacing w:after="0" w:line="252" w:lineRule="auto"/>
        <w:ind w:right="23" w:firstLine="567"/>
        <w:jc w:val="both"/>
        <w:rPr>
          <w:color w:val="000000"/>
          <w:sz w:val="27"/>
          <w:szCs w:val="27"/>
        </w:rPr>
      </w:pPr>
      <w:r w:rsidRPr="005B5ACC">
        <w:rPr>
          <w:color w:val="000000"/>
          <w:sz w:val="27"/>
          <w:szCs w:val="27"/>
        </w:rPr>
        <w:t>Б</w:t>
      </w:r>
      <w:r w:rsidR="00646416" w:rsidRPr="005B5ACC">
        <w:rPr>
          <w:color w:val="000000"/>
          <w:sz w:val="27"/>
          <w:szCs w:val="27"/>
        </w:rPr>
        <w:t>юджет Фонда</w:t>
      </w:r>
      <w:r w:rsidRPr="005B5ACC">
        <w:rPr>
          <w:color w:val="000000"/>
          <w:sz w:val="27"/>
          <w:szCs w:val="27"/>
        </w:rPr>
        <w:t xml:space="preserve"> по доходам в 201</w:t>
      </w:r>
      <w:r w:rsidR="005B5ACC" w:rsidRPr="005B5ACC">
        <w:rPr>
          <w:color w:val="000000"/>
          <w:sz w:val="27"/>
          <w:szCs w:val="27"/>
        </w:rPr>
        <w:t>9</w:t>
      </w:r>
      <w:r w:rsidRPr="005B5ACC">
        <w:rPr>
          <w:color w:val="000000"/>
          <w:sz w:val="27"/>
          <w:szCs w:val="27"/>
        </w:rPr>
        <w:t xml:space="preserve"> году исполнен</w:t>
      </w:r>
      <w:r w:rsidR="00646416" w:rsidRPr="005B5ACC">
        <w:rPr>
          <w:color w:val="000000"/>
          <w:sz w:val="27"/>
          <w:szCs w:val="27"/>
        </w:rPr>
        <w:t xml:space="preserve"> в сумме </w:t>
      </w:r>
      <w:r w:rsidR="005B5ACC" w:rsidRPr="005B5ACC">
        <w:rPr>
          <w:color w:val="000000"/>
          <w:sz w:val="27"/>
          <w:szCs w:val="27"/>
        </w:rPr>
        <w:t>20</w:t>
      </w:r>
      <w:r w:rsidRPr="005B5ACC">
        <w:rPr>
          <w:color w:val="000000"/>
          <w:sz w:val="27"/>
          <w:szCs w:val="27"/>
        </w:rPr>
        <w:t> </w:t>
      </w:r>
      <w:r w:rsidR="005B5ACC" w:rsidRPr="005B5ACC">
        <w:rPr>
          <w:color w:val="000000"/>
          <w:sz w:val="27"/>
          <w:szCs w:val="27"/>
        </w:rPr>
        <w:t>584</w:t>
      </w:r>
      <w:r w:rsidRPr="005B5ACC">
        <w:rPr>
          <w:color w:val="000000"/>
          <w:sz w:val="27"/>
          <w:szCs w:val="27"/>
        </w:rPr>
        <w:t> </w:t>
      </w:r>
      <w:r w:rsidR="005B5ACC" w:rsidRPr="005B5ACC">
        <w:rPr>
          <w:color w:val="000000"/>
          <w:sz w:val="27"/>
          <w:szCs w:val="27"/>
        </w:rPr>
        <w:t>937</w:t>
      </w:r>
      <w:r w:rsidRPr="005B5ACC">
        <w:rPr>
          <w:color w:val="000000"/>
          <w:sz w:val="27"/>
          <w:szCs w:val="27"/>
        </w:rPr>
        <w:t>,</w:t>
      </w:r>
      <w:r w:rsidR="005B5ACC" w:rsidRPr="005B5ACC">
        <w:rPr>
          <w:color w:val="000000"/>
          <w:sz w:val="27"/>
          <w:szCs w:val="27"/>
        </w:rPr>
        <w:t>1</w:t>
      </w:r>
      <w:r w:rsidR="00646416" w:rsidRPr="005B5ACC">
        <w:rPr>
          <w:color w:val="000000"/>
          <w:sz w:val="27"/>
          <w:szCs w:val="27"/>
        </w:rPr>
        <w:t xml:space="preserve"> тыс. рублей </w:t>
      </w:r>
      <w:r w:rsidR="00495EE2" w:rsidRPr="005B5ACC">
        <w:rPr>
          <w:color w:val="000000"/>
          <w:sz w:val="27"/>
          <w:szCs w:val="27"/>
        </w:rPr>
        <w:t>(</w:t>
      </w:r>
      <w:r w:rsidRPr="005B5ACC">
        <w:rPr>
          <w:color w:val="000000"/>
          <w:sz w:val="27"/>
          <w:szCs w:val="27"/>
        </w:rPr>
        <w:t>темп роста</w:t>
      </w:r>
      <w:r w:rsidR="009C6A0F" w:rsidRPr="005B5ACC">
        <w:rPr>
          <w:color w:val="000000"/>
          <w:sz w:val="27"/>
          <w:szCs w:val="27"/>
        </w:rPr>
        <w:t xml:space="preserve"> </w:t>
      </w:r>
      <w:r w:rsidR="00495EE2" w:rsidRPr="005B5ACC">
        <w:rPr>
          <w:color w:val="000000"/>
          <w:sz w:val="27"/>
          <w:szCs w:val="27"/>
        </w:rPr>
        <w:t>к 201</w:t>
      </w:r>
      <w:r w:rsidR="005B5ACC">
        <w:rPr>
          <w:color w:val="000000"/>
          <w:sz w:val="27"/>
          <w:szCs w:val="27"/>
        </w:rPr>
        <w:t>8</w:t>
      </w:r>
      <w:r w:rsidR="00495EE2" w:rsidRPr="005B5ACC">
        <w:rPr>
          <w:color w:val="000000"/>
          <w:sz w:val="27"/>
          <w:szCs w:val="27"/>
        </w:rPr>
        <w:t xml:space="preserve"> году составил 1</w:t>
      </w:r>
      <w:r w:rsidR="005B5ACC">
        <w:rPr>
          <w:color w:val="000000"/>
          <w:sz w:val="27"/>
          <w:szCs w:val="27"/>
        </w:rPr>
        <w:t>10</w:t>
      </w:r>
      <w:r w:rsidR="00495EE2" w:rsidRPr="005B5ACC">
        <w:rPr>
          <w:color w:val="000000"/>
          <w:sz w:val="27"/>
          <w:szCs w:val="27"/>
        </w:rPr>
        <w:t>,</w:t>
      </w:r>
      <w:r w:rsidR="005B5ACC">
        <w:rPr>
          <w:color w:val="000000"/>
          <w:sz w:val="27"/>
          <w:szCs w:val="27"/>
        </w:rPr>
        <w:t>2</w:t>
      </w:r>
      <w:r w:rsidR="00FA7159">
        <w:rPr>
          <w:color w:val="000000"/>
          <w:sz w:val="27"/>
          <w:szCs w:val="27"/>
        </w:rPr>
        <w:t xml:space="preserve"> </w:t>
      </w:r>
      <w:r w:rsidR="00495EE2" w:rsidRPr="005B5ACC">
        <w:rPr>
          <w:color w:val="000000"/>
          <w:sz w:val="27"/>
          <w:szCs w:val="27"/>
        </w:rPr>
        <w:t xml:space="preserve">%). </w:t>
      </w:r>
    </w:p>
    <w:p w:rsidR="00560826" w:rsidRDefault="00560826" w:rsidP="00836315">
      <w:pPr>
        <w:spacing w:after="0" w:line="252" w:lineRule="auto"/>
        <w:ind w:right="23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560826">
        <w:rPr>
          <w:color w:val="000000"/>
          <w:sz w:val="27"/>
          <w:szCs w:val="27"/>
        </w:rPr>
        <w:t xml:space="preserve">сполнение доходов бюджета Фонда </w:t>
      </w:r>
      <w:r>
        <w:rPr>
          <w:color w:val="000000"/>
          <w:sz w:val="27"/>
          <w:szCs w:val="27"/>
        </w:rPr>
        <w:t xml:space="preserve">за 2019 год </w:t>
      </w:r>
      <w:r w:rsidRPr="00560826">
        <w:rPr>
          <w:color w:val="000000"/>
          <w:sz w:val="27"/>
          <w:szCs w:val="27"/>
        </w:rPr>
        <w:t>приведено</w:t>
      </w:r>
      <w:r>
        <w:rPr>
          <w:color w:val="000000"/>
          <w:sz w:val="27"/>
          <w:szCs w:val="27"/>
        </w:rPr>
        <w:t xml:space="preserve"> следующей</w:t>
      </w:r>
      <w:r w:rsidRPr="00560826">
        <w:rPr>
          <w:color w:val="000000"/>
          <w:sz w:val="27"/>
          <w:szCs w:val="27"/>
        </w:rPr>
        <w:t xml:space="preserve"> таблице</w:t>
      </w:r>
      <w:r>
        <w:rPr>
          <w:color w:val="000000"/>
          <w:sz w:val="27"/>
          <w:szCs w:val="27"/>
        </w:rPr>
        <w:t>.</w:t>
      </w:r>
    </w:p>
    <w:p w:rsidR="00177051" w:rsidRDefault="00177051" w:rsidP="00177051">
      <w:pPr>
        <w:spacing w:after="0" w:line="240" w:lineRule="auto"/>
        <w:ind w:right="23" w:firstLine="56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1559"/>
        <w:gridCol w:w="1701"/>
      </w:tblGrid>
      <w:tr w:rsidR="00177051" w:rsidRPr="00560826" w:rsidTr="00177051">
        <w:trPr>
          <w:trHeight w:val="1098"/>
          <w:tblHeader/>
        </w:trPr>
        <w:tc>
          <w:tcPr>
            <w:tcW w:w="3119" w:type="dxa"/>
            <w:vAlign w:val="center"/>
            <w:hideMark/>
          </w:tcPr>
          <w:p w:rsidR="00177051" w:rsidRPr="00177051" w:rsidRDefault="00177051" w:rsidP="000C3033">
            <w:pPr>
              <w:jc w:val="center"/>
              <w:rPr>
                <w:b/>
                <w:bCs/>
                <w:sz w:val="22"/>
                <w:szCs w:val="22"/>
              </w:rPr>
            </w:pPr>
            <w:r w:rsidRPr="0017705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  <w:hideMark/>
          </w:tcPr>
          <w:p w:rsidR="00177051" w:rsidRPr="00177051" w:rsidRDefault="00177051" w:rsidP="000C30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Исполнение за 2018 год </w:t>
            </w:r>
            <w:r w:rsidRPr="00177051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(</w:t>
            </w:r>
            <w:proofErr w:type="spellStart"/>
            <w:r w:rsidRPr="00177051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справочно</w:t>
            </w:r>
            <w:proofErr w:type="spellEnd"/>
            <w:r w:rsidRPr="00177051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0C30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Закон УР от 25.12.2018 </w:t>
            </w: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 xml:space="preserve">№95-РЗ </w:t>
            </w:r>
          </w:p>
          <w:p w:rsidR="00177051" w:rsidRPr="00177051" w:rsidRDefault="00177051" w:rsidP="000C30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(ред. 72-РЗ)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0C30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Исполнение за 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0C3033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77051">
              <w:rPr>
                <w:b/>
                <w:color w:val="000000"/>
                <w:sz w:val="22"/>
                <w:szCs w:val="22"/>
              </w:rPr>
              <w:t xml:space="preserve">Исполнение к </w:t>
            </w:r>
            <w:proofErr w:type="gramStart"/>
            <w:r w:rsidRPr="00177051">
              <w:rPr>
                <w:b/>
                <w:color w:val="000000"/>
                <w:sz w:val="22"/>
                <w:szCs w:val="22"/>
              </w:rPr>
              <w:t>уточнённому</w:t>
            </w:r>
            <w:proofErr w:type="gramEnd"/>
          </w:p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b/>
                <w:color w:val="000000"/>
                <w:sz w:val="22"/>
                <w:szCs w:val="22"/>
              </w:rPr>
              <w:t>плану, %</w:t>
            </w:r>
          </w:p>
        </w:tc>
      </w:tr>
      <w:tr w:rsidR="00177051" w:rsidRPr="00560826" w:rsidTr="00177051">
        <w:trPr>
          <w:trHeight w:val="615"/>
        </w:trPr>
        <w:tc>
          <w:tcPr>
            <w:tcW w:w="3119" w:type="dxa"/>
            <w:shd w:val="clear" w:color="000000" w:fill="DAEEF3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ДОХОДЫ, всего: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18 672 469,8</w:t>
            </w:r>
          </w:p>
        </w:tc>
        <w:tc>
          <w:tcPr>
            <w:tcW w:w="1843" w:type="dxa"/>
            <w:shd w:val="clear" w:color="000000" w:fill="DAEEF3"/>
            <w:vAlign w:val="center"/>
            <w:hideMark/>
          </w:tcPr>
          <w:p w:rsidR="00177051" w:rsidRPr="00177051" w:rsidRDefault="00177051" w:rsidP="00B97E3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20 591 192,2</w:t>
            </w: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20 584 937,1</w:t>
            </w:r>
          </w:p>
        </w:tc>
        <w:tc>
          <w:tcPr>
            <w:tcW w:w="1701" w:type="dxa"/>
            <w:shd w:val="clear" w:color="000000" w:fill="DAEEF3"/>
            <w:vAlign w:val="center"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99,9</w:t>
            </w:r>
          </w:p>
        </w:tc>
      </w:tr>
      <w:tr w:rsidR="00177051" w:rsidRPr="00560826" w:rsidTr="00177051">
        <w:trPr>
          <w:trHeight w:val="40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71 258,5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9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101 105,4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B97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107 941,5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106,8</w:t>
            </w:r>
          </w:p>
        </w:tc>
      </w:tr>
      <w:tr w:rsidR="00177051" w:rsidRPr="00560826" w:rsidTr="00177051">
        <w:trPr>
          <w:trHeight w:val="844"/>
        </w:trPr>
        <w:tc>
          <w:tcPr>
            <w:tcW w:w="311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46 345,0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97E3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B97E3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77051" w:rsidRPr="00560826" w:rsidTr="00177051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 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97E3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77051" w:rsidRPr="00560826" w:rsidTr="00177051">
        <w:trPr>
          <w:trHeight w:val="390"/>
        </w:trPr>
        <w:tc>
          <w:tcPr>
            <w:tcW w:w="311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24 910,4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E72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101 089,8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107 925,9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106,8</w:t>
            </w:r>
          </w:p>
        </w:tc>
      </w:tr>
      <w:tr w:rsidR="00177051" w:rsidRPr="00560826" w:rsidTr="00177051">
        <w:trPr>
          <w:trHeight w:val="42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18 601 211,3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E720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7051">
              <w:rPr>
                <w:b/>
                <w:bCs/>
                <w:sz w:val="22"/>
                <w:szCs w:val="22"/>
              </w:rPr>
              <w:t xml:space="preserve">20 490 </w:t>
            </w: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086</w:t>
            </w:r>
            <w:r w:rsidRPr="00177051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A50B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20 4</w:t>
            </w:r>
            <w:r w:rsidR="00A50B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76</w:t>
            </w: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50B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995</w:t>
            </w:r>
            <w:r w:rsidRPr="001770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 w:rsidR="00A50B7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177051" w:rsidRPr="00560826" w:rsidTr="00177051">
        <w:trPr>
          <w:trHeight w:val="42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7051" w:rsidRPr="00177051" w:rsidRDefault="00177051" w:rsidP="00177051">
            <w:pPr>
              <w:spacing w:after="0" w:line="240" w:lineRule="auto"/>
              <w:ind w:leftChars="-7" w:hangingChars="9" w:hanging="20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трансферты, 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18 601 707,1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E72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7051">
              <w:rPr>
                <w:sz w:val="22"/>
                <w:szCs w:val="22"/>
              </w:rPr>
              <w:t>20 490 157,5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20 477 616,2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99,9</w:t>
            </w:r>
          </w:p>
        </w:tc>
      </w:tr>
      <w:tr w:rsidR="00177051" w:rsidRPr="00560826" w:rsidTr="00177051">
        <w:trPr>
          <w:trHeight w:val="42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77051" w:rsidRPr="00177051" w:rsidRDefault="00177051" w:rsidP="00177051">
            <w:pPr>
              <w:spacing w:after="0" w:line="240" w:lineRule="auto"/>
              <w:ind w:leftChars="-7" w:hangingChars="9" w:hanging="20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субвенция бюджетам ТФОМС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18 248 445,0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E7202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177051">
              <w:rPr>
                <w:i/>
                <w:iCs/>
                <w:sz w:val="22"/>
                <w:szCs w:val="22"/>
              </w:rPr>
              <w:t>20 051 857,5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20 051 857,5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77051" w:rsidRPr="00560826" w:rsidTr="00177051">
        <w:trPr>
          <w:trHeight w:val="1306"/>
        </w:trPr>
        <w:tc>
          <w:tcPr>
            <w:tcW w:w="311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прочие межбюджетные трансферты, в </w:t>
            </w:r>
            <w:proofErr w:type="spellStart"/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т.ч</w:t>
            </w:r>
            <w:proofErr w:type="spellEnd"/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. межтерриториальные расчеты за застрахованных граждан других субъектов РФ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353 262,1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E7202">
            <w:pPr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177051">
              <w:rPr>
                <w:i/>
                <w:iCs/>
                <w:sz w:val="22"/>
                <w:szCs w:val="22"/>
              </w:rPr>
              <w:t xml:space="preserve">438 </w:t>
            </w:r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300</w:t>
            </w:r>
            <w:r w:rsidRPr="00177051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425 758,7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97,1</w:t>
            </w:r>
          </w:p>
        </w:tc>
      </w:tr>
      <w:tr w:rsidR="00177051" w:rsidRPr="00560826" w:rsidTr="00177051">
        <w:trPr>
          <w:trHeight w:val="984"/>
        </w:trPr>
        <w:tc>
          <w:tcPr>
            <w:tcW w:w="311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Доходы от возврата остатков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3 125,9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E72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7051">
              <w:rPr>
                <w:sz w:val="22"/>
                <w:szCs w:val="22"/>
              </w:rPr>
              <w:t xml:space="preserve">1 </w:t>
            </w: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949</w:t>
            </w:r>
            <w:r w:rsidRPr="00177051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2 519,1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129,2</w:t>
            </w:r>
          </w:p>
        </w:tc>
      </w:tr>
      <w:tr w:rsidR="00177051" w:rsidRPr="00560826" w:rsidTr="00177051">
        <w:trPr>
          <w:trHeight w:val="1142"/>
        </w:trPr>
        <w:tc>
          <w:tcPr>
            <w:tcW w:w="311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 и иных межбюджетных трансфертов, имеющих целевое назначение, прошлых лет из бюджетов ТФОМС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-3 621,7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7051" w:rsidRPr="00177051" w:rsidRDefault="00177051" w:rsidP="00BE720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7051">
              <w:rPr>
                <w:sz w:val="22"/>
                <w:szCs w:val="22"/>
              </w:rPr>
              <w:t xml:space="preserve">-2 </w:t>
            </w: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020</w:t>
            </w:r>
            <w:r w:rsidRPr="00177051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051" w:rsidRPr="00177051" w:rsidRDefault="00177051" w:rsidP="005608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sz w:val="22"/>
                <w:szCs w:val="22"/>
                <w:lang w:eastAsia="ru-RU"/>
              </w:rPr>
              <w:t>-3 139,7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051" w:rsidRPr="00177051" w:rsidRDefault="00177051" w:rsidP="0017705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7051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155,4</w:t>
            </w:r>
          </w:p>
        </w:tc>
      </w:tr>
    </w:tbl>
    <w:p w:rsidR="00560826" w:rsidRDefault="00560826" w:rsidP="00560826">
      <w:pPr>
        <w:spacing w:after="0" w:line="240" w:lineRule="auto"/>
        <w:ind w:right="23" w:firstLine="567"/>
        <w:jc w:val="right"/>
        <w:rPr>
          <w:color w:val="000000"/>
          <w:sz w:val="27"/>
          <w:szCs w:val="27"/>
        </w:rPr>
      </w:pPr>
    </w:p>
    <w:p w:rsidR="00F470FC" w:rsidRPr="00420F57" w:rsidRDefault="009B4885" w:rsidP="00836315">
      <w:pPr>
        <w:spacing w:after="0" w:line="252" w:lineRule="auto"/>
        <w:ind w:right="23"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общем объё</w:t>
      </w:r>
      <w:r w:rsidRPr="009B4885">
        <w:rPr>
          <w:color w:val="000000"/>
          <w:sz w:val="27"/>
          <w:szCs w:val="27"/>
        </w:rPr>
        <w:t xml:space="preserve">ме доходов бюджета Фонда </w:t>
      </w:r>
      <w:r>
        <w:rPr>
          <w:color w:val="000000"/>
          <w:sz w:val="27"/>
          <w:szCs w:val="27"/>
        </w:rPr>
        <w:t xml:space="preserve">наибольший удельный вес                  </w:t>
      </w:r>
      <w:r w:rsidRPr="00F470FC">
        <w:rPr>
          <w:sz w:val="27"/>
          <w:szCs w:val="27"/>
        </w:rPr>
        <w:t>(99,</w:t>
      </w:r>
      <w:r>
        <w:rPr>
          <w:sz w:val="27"/>
          <w:szCs w:val="27"/>
        </w:rPr>
        <w:t xml:space="preserve">3 </w:t>
      </w:r>
      <w:r w:rsidRPr="00F470FC">
        <w:rPr>
          <w:sz w:val="27"/>
          <w:szCs w:val="27"/>
        </w:rPr>
        <w:t>%)</w:t>
      </w:r>
      <w:r>
        <w:rPr>
          <w:sz w:val="27"/>
          <w:szCs w:val="27"/>
        </w:rPr>
        <w:t xml:space="preserve"> </w:t>
      </w:r>
      <w:r w:rsidR="002302D9">
        <w:rPr>
          <w:color w:val="000000"/>
          <w:sz w:val="27"/>
          <w:szCs w:val="27"/>
        </w:rPr>
        <w:t>принадлежит</w:t>
      </w:r>
      <w:r w:rsidRPr="009B4885">
        <w:rPr>
          <w:color w:val="000000"/>
          <w:sz w:val="27"/>
          <w:szCs w:val="27"/>
        </w:rPr>
        <w:t xml:space="preserve"> межбюджетны</w:t>
      </w:r>
      <w:r w:rsidR="002302D9">
        <w:rPr>
          <w:color w:val="000000"/>
          <w:sz w:val="27"/>
          <w:szCs w:val="27"/>
        </w:rPr>
        <w:t>м</w:t>
      </w:r>
      <w:r w:rsidRPr="009B4885">
        <w:rPr>
          <w:color w:val="000000"/>
          <w:sz w:val="27"/>
          <w:szCs w:val="27"/>
        </w:rPr>
        <w:t xml:space="preserve"> трансферт</w:t>
      </w:r>
      <w:r w:rsidR="002302D9">
        <w:rPr>
          <w:color w:val="000000"/>
          <w:sz w:val="27"/>
          <w:szCs w:val="27"/>
        </w:rPr>
        <w:t>ам</w:t>
      </w:r>
      <w:r w:rsidRPr="009B4885">
        <w:rPr>
          <w:color w:val="000000"/>
          <w:sz w:val="27"/>
          <w:szCs w:val="27"/>
        </w:rPr>
        <w:t>, передаваемы</w:t>
      </w:r>
      <w:r w:rsidR="002302D9">
        <w:rPr>
          <w:color w:val="000000"/>
          <w:sz w:val="27"/>
          <w:szCs w:val="27"/>
        </w:rPr>
        <w:t>м</w:t>
      </w:r>
      <w:r w:rsidRPr="009B4885">
        <w:rPr>
          <w:color w:val="000000"/>
          <w:sz w:val="27"/>
          <w:szCs w:val="27"/>
        </w:rPr>
        <w:t xml:space="preserve"> бюджетам государственных внебюджетных фондов</w:t>
      </w:r>
      <w:r w:rsidR="002302D9">
        <w:rPr>
          <w:color w:val="000000"/>
          <w:sz w:val="27"/>
          <w:szCs w:val="27"/>
        </w:rPr>
        <w:t xml:space="preserve">. За 2019 год общая сумма межбюджетных трансфертов составила </w:t>
      </w:r>
      <w:r>
        <w:rPr>
          <w:color w:val="000000"/>
          <w:sz w:val="27"/>
          <w:szCs w:val="27"/>
        </w:rPr>
        <w:t>20 477 616,2 тыс. рублей</w:t>
      </w:r>
      <w:r w:rsidR="002302D9">
        <w:rPr>
          <w:color w:val="000000"/>
          <w:sz w:val="27"/>
          <w:szCs w:val="27"/>
        </w:rPr>
        <w:t xml:space="preserve">, с увеличением на </w:t>
      </w:r>
      <w:r w:rsidR="00722BC9">
        <w:rPr>
          <w:color w:val="000000"/>
          <w:sz w:val="27"/>
          <w:szCs w:val="27"/>
        </w:rPr>
        <w:t xml:space="preserve">1 875 909,1 тыс. рублей или </w:t>
      </w:r>
      <w:r w:rsidR="002302D9">
        <w:rPr>
          <w:color w:val="000000"/>
          <w:sz w:val="27"/>
          <w:szCs w:val="27"/>
        </w:rPr>
        <w:t>10,1</w:t>
      </w:r>
      <w:r w:rsidR="00B078C7">
        <w:rPr>
          <w:color w:val="000000"/>
          <w:sz w:val="27"/>
          <w:szCs w:val="27"/>
        </w:rPr>
        <w:t xml:space="preserve"> </w:t>
      </w:r>
      <w:r w:rsidR="002302D9">
        <w:rPr>
          <w:color w:val="000000"/>
          <w:sz w:val="27"/>
          <w:szCs w:val="27"/>
        </w:rPr>
        <w:t>% к 2018 году (</w:t>
      </w:r>
      <w:r w:rsidR="002302D9" w:rsidRPr="002302D9">
        <w:rPr>
          <w:color w:val="000000"/>
          <w:sz w:val="27"/>
          <w:szCs w:val="27"/>
        </w:rPr>
        <w:t>18 601 707,1</w:t>
      </w:r>
      <w:r w:rsidR="002302D9">
        <w:rPr>
          <w:color w:val="000000"/>
          <w:sz w:val="27"/>
          <w:szCs w:val="27"/>
        </w:rPr>
        <w:t xml:space="preserve"> тыс. рублей)</w:t>
      </w:r>
      <w:r w:rsidR="0051289F">
        <w:rPr>
          <w:color w:val="000000"/>
          <w:sz w:val="27"/>
          <w:szCs w:val="27"/>
        </w:rPr>
        <w:t xml:space="preserve">, </w:t>
      </w:r>
      <w:r w:rsidR="00A57203" w:rsidRPr="00420F57">
        <w:rPr>
          <w:sz w:val="27"/>
          <w:szCs w:val="27"/>
        </w:rPr>
        <w:t xml:space="preserve"> из них</w:t>
      </w:r>
      <w:r w:rsidR="00F470FC" w:rsidRPr="00420F57">
        <w:rPr>
          <w:sz w:val="27"/>
          <w:szCs w:val="27"/>
        </w:rPr>
        <w:t xml:space="preserve">: </w:t>
      </w:r>
    </w:p>
    <w:p w:rsidR="0034164A" w:rsidRPr="00103B5C" w:rsidRDefault="0051289F" w:rsidP="00836315">
      <w:pPr>
        <w:pStyle w:val="aa"/>
        <w:numPr>
          <w:ilvl w:val="0"/>
          <w:numId w:val="7"/>
        </w:numPr>
        <w:spacing w:after="0" w:line="252" w:lineRule="auto"/>
        <w:ind w:left="0" w:right="23" w:firstLine="567"/>
        <w:jc w:val="both"/>
        <w:rPr>
          <w:sz w:val="27"/>
          <w:szCs w:val="27"/>
        </w:rPr>
      </w:pPr>
      <w:r w:rsidRPr="00103B5C">
        <w:rPr>
          <w:sz w:val="27"/>
          <w:szCs w:val="27"/>
        </w:rPr>
        <w:t xml:space="preserve">20 051 857,5 тыс. рублей – </w:t>
      </w:r>
      <w:r w:rsidR="00A57203" w:rsidRPr="00103B5C">
        <w:rPr>
          <w:sz w:val="27"/>
          <w:szCs w:val="27"/>
        </w:rPr>
        <w:t xml:space="preserve">субвенция на финансовое обеспечение организации обязательного медицинского страхования </w:t>
      </w:r>
      <w:r w:rsidRPr="00103B5C">
        <w:rPr>
          <w:sz w:val="27"/>
          <w:szCs w:val="27"/>
        </w:rPr>
        <w:t xml:space="preserve">в Удмуртской Республике </w:t>
      </w:r>
      <w:r w:rsidR="00A57203" w:rsidRPr="00103B5C">
        <w:rPr>
          <w:sz w:val="27"/>
          <w:szCs w:val="27"/>
        </w:rPr>
        <w:t>(темп роста к 201</w:t>
      </w:r>
      <w:r w:rsidR="00420F57" w:rsidRPr="00103B5C">
        <w:rPr>
          <w:sz w:val="27"/>
          <w:szCs w:val="27"/>
        </w:rPr>
        <w:t>8</w:t>
      </w:r>
      <w:r w:rsidR="00A57203" w:rsidRPr="00103B5C">
        <w:rPr>
          <w:sz w:val="27"/>
          <w:szCs w:val="27"/>
        </w:rPr>
        <w:t xml:space="preserve"> году – 1</w:t>
      </w:r>
      <w:r w:rsidR="00420F57" w:rsidRPr="00103B5C">
        <w:rPr>
          <w:sz w:val="27"/>
          <w:szCs w:val="27"/>
        </w:rPr>
        <w:t>09,9</w:t>
      </w:r>
      <w:r w:rsidR="00A57203" w:rsidRPr="00103B5C">
        <w:rPr>
          <w:sz w:val="27"/>
          <w:szCs w:val="27"/>
        </w:rPr>
        <w:t xml:space="preserve"> %)</w:t>
      </w:r>
      <w:r w:rsidR="00F470FC" w:rsidRPr="00103B5C">
        <w:rPr>
          <w:sz w:val="27"/>
          <w:szCs w:val="27"/>
        </w:rPr>
        <w:t>;</w:t>
      </w:r>
    </w:p>
    <w:p w:rsidR="00F470FC" w:rsidRDefault="00103B5C" w:rsidP="00836315">
      <w:pPr>
        <w:pStyle w:val="aa"/>
        <w:numPr>
          <w:ilvl w:val="0"/>
          <w:numId w:val="7"/>
        </w:numPr>
        <w:spacing w:after="0" w:line="252" w:lineRule="auto"/>
        <w:ind w:left="0" w:right="23" w:firstLine="567"/>
        <w:jc w:val="both"/>
        <w:rPr>
          <w:sz w:val="27"/>
          <w:szCs w:val="27"/>
        </w:rPr>
      </w:pPr>
      <w:r w:rsidRPr="00B8787C">
        <w:rPr>
          <w:sz w:val="27"/>
          <w:szCs w:val="27"/>
        </w:rPr>
        <w:t>425 758,7 тыс. рублей</w:t>
      </w:r>
      <w:r>
        <w:rPr>
          <w:sz w:val="27"/>
          <w:szCs w:val="27"/>
        </w:rPr>
        <w:t xml:space="preserve"> – </w:t>
      </w:r>
      <w:r w:rsidR="00CB469E" w:rsidRPr="00B8787C">
        <w:rPr>
          <w:sz w:val="27"/>
          <w:szCs w:val="27"/>
        </w:rPr>
        <w:t>прочие межбюджетные трансферты</w:t>
      </w:r>
      <w:r w:rsidR="00F470FC" w:rsidRPr="00B8787C">
        <w:rPr>
          <w:sz w:val="27"/>
          <w:szCs w:val="27"/>
        </w:rPr>
        <w:t xml:space="preserve"> </w:t>
      </w:r>
      <w:r w:rsidR="00CB469E" w:rsidRPr="00B8787C">
        <w:rPr>
          <w:sz w:val="27"/>
          <w:szCs w:val="27"/>
        </w:rPr>
        <w:t>(поступления по межтерриториальным расчетам за застрахованных граждан других субъектов Российской Федерации, пролеченных в медицинских организациях Удмуртской Республики)</w:t>
      </w:r>
      <w:r>
        <w:rPr>
          <w:sz w:val="27"/>
          <w:szCs w:val="27"/>
        </w:rPr>
        <w:t xml:space="preserve">, с </w:t>
      </w:r>
      <w:r w:rsidR="00A57203" w:rsidRPr="00AA66CE">
        <w:rPr>
          <w:sz w:val="27"/>
          <w:szCs w:val="27"/>
        </w:rPr>
        <w:t>темп</w:t>
      </w:r>
      <w:r>
        <w:rPr>
          <w:sz w:val="27"/>
          <w:szCs w:val="27"/>
        </w:rPr>
        <w:t>ом</w:t>
      </w:r>
      <w:r w:rsidR="00A57203" w:rsidRPr="00AA66CE">
        <w:rPr>
          <w:sz w:val="27"/>
          <w:szCs w:val="27"/>
        </w:rPr>
        <w:t xml:space="preserve"> роста к 201</w:t>
      </w:r>
      <w:r w:rsidR="00AA66CE" w:rsidRPr="00AA66CE">
        <w:rPr>
          <w:sz w:val="27"/>
          <w:szCs w:val="27"/>
        </w:rPr>
        <w:t>8</w:t>
      </w:r>
      <w:r w:rsidR="00A57203" w:rsidRPr="00AA66CE">
        <w:rPr>
          <w:sz w:val="27"/>
          <w:szCs w:val="27"/>
        </w:rPr>
        <w:t xml:space="preserve"> году – 1</w:t>
      </w:r>
      <w:r w:rsidR="00AA66CE">
        <w:rPr>
          <w:sz w:val="27"/>
          <w:szCs w:val="27"/>
        </w:rPr>
        <w:t>20</w:t>
      </w:r>
      <w:r w:rsidR="00AA66CE" w:rsidRPr="00AA66CE">
        <w:rPr>
          <w:sz w:val="27"/>
          <w:szCs w:val="27"/>
        </w:rPr>
        <w:t>,</w:t>
      </w:r>
      <w:r w:rsidR="00AA66CE">
        <w:rPr>
          <w:sz w:val="27"/>
          <w:szCs w:val="27"/>
        </w:rPr>
        <w:t>5</w:t>
      </w:r>
      <w:r w:rsidR="00A57203" w:rsidRPr="00AA66CE">
        <w:rPr>
          <w:sz w:val="27"/>
          <w:szCs w:val="27"/>
        </w:rPr>
        <w:t xml:space="preserve"> %</w:t>
      </w:r>
      <w:r w:rsidR="00CB469E" w:rsidRPr="00B8787C">
        <w:rPr>
          <w:sz w:val="27"/>
          <w:szCs w:val="27"/>
        </w:rPr>
        <w:t>.</w:t>
      </w:r>
    </w:p>
    <w:p w:rsidR="00E34F38" w:rsidRDefault="00E34F38" w:rsidP="00836315">
      <w:pPr>
        <w:pStyle w:val="aa"/>
        <w:spacing w:after="0" w:line="252" w:lineRule="auto"/>
        <w:ind w:left="0"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Общая сумма безвозмездных поступлений в бюджет фонда за 2019 год составила 20 476 995,6 тыс. рублей, или 99,9</w:t>
      </w:r>
      <w:r w:rsidR="00B078C7">
        <w:rPr>
          <w:sz w:val="27"/>
          <w:szCs w:val="27"/>
        </w:rPr>
        <w:t xml:space="preserve"> </w:t>
      </w:r>
      <w:r>
        <w:rPr>
          <w:sz w:val="27"/>
          <w:szCs w:val="27"/>
        </w:rPr>
        <w:t>% от уточнённого плана</w:t>
      </w:r>
      <w:r w:rsidR="0083644D">
        <w:rPr>
          <w:sz w:val="27"/>
          <w:szCs w:val="27"/>
        </w:rPr>
        <w:t>, с ростом 10,1 % к исполнению 2018 года</w:t>
      </w:r>
      <w:r>
        <w:rPr>
          <w:sz w:val="27"/>
          <w:szCs w:val="27"/>
        </w:rPr>
        <w:t>.</w:t>
      </w:r>
    </w:p>
    <w:p w:rsidR="0083644D" w:rsidRDefault="0083644D" w:rsidP="00836315">
      <w:pPr>
        <w:pStyle w:val="aa"/>
        <w:spacing w:after="0" w:line="252" w:lineRule="auto"/>
        <w:ind w:left="0" w:right="2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Доходы бюджета Фонда </w:t>
      </w:r>
      <w:r w:rsidR="008E3177">
        <w:rPr>
          <w:sz w:val="27"/>
          <w:szCs w:val="27"/>
        </w:rPr>
        <w:t xml:space="preserve">от возврата </w:t>
      </w:r>
      <w:r w:rsidR="008E3177" w:rsidRPr="008E3177">
        <w:rPr>
          <w:sz w:val="27"/>
          <w:szCs w:val="27"/>
        </w:rPr>
        <w:t>остатков субсидий, субвенций</w:t>
      </w:r>
      <w:r w:rsidR="008E3177">
        <w:rPr>
          <w:sz w:val="27"/>
          <w:szCs w:val="27"/>
        </w:rPr>
        <w:t>,</w:t>
      </w:r>
      <w:r w:rsidR="008E3177" w:rsidRPr="008E3177">
        <w:rPr>
          <w:sz w:val="27"/>
          <w:szCs w:val="27"/>
        </w:rPr>
        <w:t xml:space="preserve"> межбюдж</w:t>
      </w:r>
      <w:r w:rsidR="008E3177">
        <w:rPr>
          <w:sz w:val="27"/>
          <w:szCs w:val="27"/>
        </w:rPr>
        <w:t>етных</w:t>
      </w:r>
      <w:r w:rsidR="008E3177" w:rsidRPr="008E3177">
        <w:rPr>
          <w:sz w:val="27"/>
          <w:szCs w:val="27"/>
        </w:rPr>
        <w:t xml:space="preserve"> трансфертов</w:t>
      </w:r>
      <w:r w:rsidR="008E3177">
        <w:rPr>
          <w:sz w:val="27"/>
          <w:szCs w:val="27"/>
        </w:rPr>
        <w:t xml:space="preserve"> прошлых лет,</w:t>
      </w:r>
      <w:r w:rsidR="008E3177" w:rsidRPr="008E3177">
        <w:rPr>
          <w:sz w:val="27"/>
          <w:szCs w:val="27"/>
        </w:rPr>
        <w:t xml:space="preserve"> имеющих целевое назнач</w:t>
      </w:r>
      <w:r w:rsidR="008E3177">
        <w:rPr>
          <w:sz w:val="27"/>
          <w:szCs w:val="27"/>
        </w:rPr>
        <w:t>ение</w:t>
      </w:r>
      <w:r w:rsidR="008E3177" w:rsidRPr="008E3177">
        <w:rPr>
          <w:sz w:val="27"/>
          <w:szCs w:val="27"/>
        </w:rPr>
        <w:t xml:space="preserve">, </w:t>
      </w:r>
      <w:r w:rsidR="00696145">
        <w:rPr>
          <w:sz w:val="27"/>
          <w:szCs w:val="27"/>
        </w:rPr>
        <w:t>поступили</w:t>
      </w:r>
      <w:r w:rsidR="008E3177">
        <w:rPr>
          <w:sz w:val="27"/>
          <w:szCs w:val="27"/>
        </w:rPr>
        <w:t xml:space="preserve"> в сумме 2 519,1 тыс. рублей.</w:t>
      </w:r>
    </w:p>
    <w:p w:rsidR="008E3177" w:rsidRDefault="00696145" w:rsidP="00836315">
      <w:pPr>
        <w:pStyle w:val="aa"/>
        <w:spacing w:after="0" w:line="252" w:lineRule="auto"/>
        <w:ind w:left="0" w:right="23"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В</w:t>
      </w:r>
      <w:r w:rsidRPr="00924E86">
        <w:rPr>
          <w:bCs/>
          <w:sz w:val="27"/>
          <w:szCs w:val="27"/>
        </w:rPr>
        <w:t xml:space="preserve">озврат остатков субсидий, субвенций и иных межбюджетных трансфертов прошлых лет, имеющих целевое назначение, </w:t>
      </w:r>
      <w:r>
        <w:rPr>
          <w:bCs/>
          <w:sz w:val="27"/>
          <w:szCs w:val="27"/>
        </w:rPr>
        <w:t>составил</w:t>
      </w:r>
      <w:r w:rsidRPr="00924E86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в 2019 году в</w:t>
      </w:r>
      <w:r w:rsidRPr="00924E86">
        <w:rPr>
          <w:bCs/>
          <w:sz w:val="27"/>
          <w:szCs w:val="27"/>
        </w:rPr>
        <w:t xml:space="preserve"> общ</w:t>
      </w:r>
      <w:r>
        <w:rPr>
          <w:bCs/>
          <w:sz w:val="27"/>
          <w:szCs w:val="27"/>
        </w:rPr>
        <w:t>ей</w:t>
      </w:r>
      <w:r w:rsidRPr="00924E86">
        <w:rPr>
          <w:bCs/>
          <w:sz w:val="27"/>
          <w:szCs w:val="27"/>
        </w:rPr>
        <w:t xml:space="preserve"> сумму (-) 3 139,7 тыс. рублей</w:t>
      </w:r>
      <w:r>
        <w:rPr>
          <w:bCs/>
          <w:sz w:val="27"/>
          <w:szCs w:val="27"/>
        </w:rPr>
        <w:t>, что повлияло</w:t>
      </w:r>
      <w:r>
        <w:rPr>
          <w:sz w:val="27"/>
          <w:szCs w:val="27"/>
        </w:rPr>
        <w:t xml:space="preserve"> на уменьшение общего объёма поступлений в бюджет Фонда. </w:t>
      </w:r>
    </w:p>
    <w:p w:rsidR="00146322" w:rsidRPr="00606DD0" w:rsidRDefault="008F64D0" w:rsidP="00836315">
      <w:pPr>
        <w:spacing w:after="0" w:line="252" w:lineRule="auto"/>
        <w:ind w:right="23" w:firstLine="567"/>
        <w:jc w:val="both"/>
        <w:rPr>
          <w:color w:val="FF0000"/>
          <w:sz w:val="27"/>
          <w:szCs w:val="27"/>
        </w:rPr>
      </w:pPr>
      <w:r w:rsidRPr="00606DD0">
        <w:rPr>
          <w:sz w:val="27"/>
          <w:szCs w:val="27"/>
        </w:rPr>
        <w:t>Бюджет Фонда по расходам в 201</w:t>
      </w:r>
      <w:r w:rsidR="00C91FE6" w:rsidRPr="00606DD0">
        <w:rPr>
          <w:sz w:val="27"/>
          <w:szCs w:val="27"/>
        </w:rPr>
        <w:t>9</w:t>
      </w:r>
      <w:r w:rsidRPr="00606DD0">
        <w:rPr>
          <w:sz w:val="27"/>
          <w:szCs w:val="27"/>
        </w:rPr>
        <w:t xml:space="preserve"> году исполнен в сумме </w:t>
      </w:r>
      <w:r w:rsidR="00D30218" w:rsidRPr="00606DD0">
        <w:rPr>
          <w:sz w:val="27"/>
          <w:szCs w:val="27"/>
        </w:rPr>
        <w:t>20</w:t>
      </w:r>
      <w:r w:rsidR="00473AE6" w:rsidRPr="00606DD0">
        <w:rPr>
          <w:sz w:val="27"/>
          <w:szCs w:val="27"/>
        </w:rPr>
        <w:t> </w:t>
      </w:r>
      <w:r w:rsidR="00D30218" w:rsidRPr="00606DD0">
        <w:rPr>
          <w:sz w:val="27"/>
          <w:szCs w:val="27"/>
        </w:rPr>
        <w:t>559</w:t>
      </w:r>
      <w:r w:rsidR="00473AE6" w:rsidRPr="00606DD0">
        <w:rPr>
          <w:sz w:val="27"/>
          <w:szCs w:val="27"/>
        </w:rPr>
        <w:t> </w:t>
      </w:r>
      <w:r w:rsidR="00D30218" w:rsidRPr="00606DD0">
        <w:rPr>
          <w:sz w:val="27"/>
          <w:szCs w:val="27"/>
        </w:rPr>
        <w:t>461</w:t>
      </w:r>
      <w:r w:rsidR="00473AE6" w:rsidRPr="00606DD0">
        <w:rPr>
          <w:sz w:val="27"/>
          <w:szCs w:val="27"/>
        </w:rPr>
        <w:t>,</w:t>
      </w:r>
      <w:r w:rsidR="00D30218" w:rsidRPr="00606DD0">
        <w:rPr>
          <w:sz w:val="27"/>
          <w:szCs w:val="27"/>
        </w:rPr>
        <w:t>1</w:t>
      </w:r>
      <w:r w:rsidR="00146322" w:rsidRPr="00606DD0">
        <w:rPr>
          <w:color w:val="FF0000"/>
          <w:sz w:val="27"/>
          <w:szCs w:val="27"/>
        </w:rPr>
        <w:t xml:space="preserve"> </w:t>
      </w:r>
      <w:r w:rsidR="00146322" w:rsidRPr="00606DD0">
        <w:rPr>
          <w:sz w:val="27"/>
          <w:szCs w:val="27"/>
        </w:rPr>
        <w:t>тыс.</w:t>
      </w:r>
      <w:r w:rsidR="00473AE6" w:rsidRPr="00606DD0">
        <w:rPr>
          <w:sz w:val="27"/>
          <w:szCs w:val="27"/>
        </w:rPr>
        <w:t xml:space="preserve"> рублей </w:t>
      </w:r>
      <w:r w:rsidR="00F27479" w:rsidRPr="00606DD0">
        <w:rPr>
          <w:sz w:val="27"/>
          <w:szCs w:val="27"/>
        </w:rPr>
        <w:t>или 99,</w:t>
      </w:r>
      <w:r w:rsidR="00D30218" w:rsidRPr="00606DD0">
        <w:rPr>
          <w:sz w:val="27"/>
          <w:szCs w:val="27"/>
        </w:rPr>
        <w:t>3</w:t>
      </w:r>
      <w:r w:rsidR="00B078C7">
        <w:rPr>
          <w:sz w:val="27"/>
          <w:szCs w:val="27"/>
        </w:rPr>
        <w:t xml:space="preserve"> </w:t>
      </w:r>
      <w:r w:rsidR="00F27479" w:rsidRPr="00606DD0">
        <w:rPr>
          <w:sz w:val="27"/>
          <w:szCs w:val="27"/>
        </w:rPr>
        <w:t>%</w:t>
      </w:r>
      <w:r w:rsidR="009366B1" w:rsidRPr="00606DD0">
        <w:rPr>
          <w:sz w:val="27"/>
          <w:szCs w:val="27"/>
        </w:rPr>
        <w:t xml:space="preserve"> к </w:t>
      </w:r>
      <w:r w:rsidR="00D30218" w:rsidRPr="00606DD0">
        <w:rPr>
          <w:sz w:val="27"/>
          <w:szCs w:val="27"/>
        </w:rPr>
        <w:t xml:space="preserve">уточнённым </w:t>
      </w:r>
      <w:r w:rsidR="00524A0E" w:rsidRPr="00606DD0">
        <w:rPr>
          <w:sz w:val="27"/>
          <w:szCs w:val="27"/>
        </w:rPr>
        <w:t>плановым назначениям</w:t>
      </w:r>
      <w:r w:rsidR="009366B1" w:rsidRPr="00606DD0">
        <w:rPr>
          <w:sz w:val="27"/>
          <w:szCs w:val="27"/>
        </w:rPr>
        <w:t xml:space="preserve"> </w:t>
      </w:r>
      <w:r w:rsidR="00473AE6" w:rsidRPr="00606DD0">
        <w:rPr>
          <w:sz w:val="27"/>
          <w:szCs w:val="27"/>
        </w:rPr>
        <w:t>(темп</w:t>
      </w:r>
      <w:r w:rsidR="00146322" w:rsidRPr="00606DD0">
        <w:rPr>
          <w:sz w:val="27"/>
          <w:szCs w:val="27"/>
        </w:rPr>
        <w:t xml:space="preserve"> </w:t>
      </w:r>
      <w:r w:rsidR="00473AE6" w:rsidRPr="00606DD0">
        <w:rPr>
          <w:sz w:val="27"/>
          <w:szCs w:val="27"/>
        </w:rPr>
        <w:t>роста к 201</w:t>
      </w:r>
      <w:r w:rsidR="00D30218" w:rsidRPr="00606DD0">
        <w:rPr>
          <w:sz w:val="27"/>
          <w:szCs w:val="27"/>
        </w:rPr>
        <w:t>8</w:t>
      </w:r>
      <w:r w:rsidR="00473AE6" w:rsidRPr="00606DD0">
        <w:rPr>
          <w:sz w:val="27"/>
          <w:szCs w:val="27"/>
        </w:rPr>
        <w:t xml:space="preserve"> году составил 1</w:t>
      </w:r>
      <w:r w:rsidR="00606DD0" w:rsidRPr="00606DD0">
        <w:rPr>
          <w:sz w:val="27"/>
          <w:szCs w:val="27"/>
        </w:rPr>
        <w:t>10,5</w:t>
      </w:r>
      <w:r w:rsidR="00B078C7">
        <w:rPr>
          <w:sz w:val="27"/>
          <w:szCs w:val="27"/>
        </w:rPr>
        <w:t xml:space="preserve"> </w:t>
      </w:r>
      <w:r w:rsidR="00473AE6" w:rsidRPr="00606DD0">
        <w:rPr>
          <w:sz w:val="27"/>
          <w:szCs w:val="27"/>
        </w:rPr>
        <w:t xml:space="preserve">%). </w:t>
      </w:r>
      <w:r w:rsidR="00146322" w:rsidRPr="00606DD0">
        <w:rPr>
          <w:color w:val="FF0000"/>
          <w:sz w:val="27"/>
          <w:szCs w:val="27"/>
        </w:rPr>
        <w:t xml:space="preserve"> </w:t>
      </w:r>
    </w:p>
    <w:p w:rsidR="00A032E2" w:rsidRDefault="005A2967" w:rsidP="00836315">
      <w:pPr>
        <w:pStyle w:val="a8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606DD0">
        <w:rPr>
          <w:color w:val="FF0000"/>
          <w:sz w:val="27"/>
          <w:szCs w:val="27"/>
        </w:rPr>
        <w:tab/>
      </w:r>
      <w:r w:rsidR="00A032E2" w:rsidRPr="00606DD0">
        <w:rPr>
          <w:sz w:val="27"/>
          <w:szCs w:val="27"/>
        </w:rPr>
        <w:t>Исполнени</w:t>
      </w:r>
      <w:r w:rsidR="00091CAE" w:rsidRPr="00606DD0">
        <w:rPr>
          <w:sz w:val="27"/>
          <w:szCs w:val="27"/>
        </w:rPr>
        <w:t>е</w:t>
      </w:r>
      <w:r w:rsidR="00A032E2" w:rsidRPr="00606DD0">
        <w:rPr>
          <w:sz w:val="27"/>
          <w:szCs w:val="27"/>
        </w:rPr>
        <w:t xml:space="preserve"> расходной части бюджета Фонда в разрезе </w:t>
      </w:r>
      <w:r w:rsidR="00377EB5">
        <w:rPr>
          <w:sz w:val="27"/>
          <w:szCs w:val="27"/>
        </w:rPr>
        <w:t>под</w:t>
      </w:r>
      <w:r w:rsidR="00A032E2" w:rsidRPr="00606DD0">
        <w:rPr>
          <w:sz w:val="27"/>
          <w:szCs w:val="27"/>
        </w:rPr>
        <w:t>разделов бюджетной классификации расходов приведено в следующей таблице.</w:t>
      </w:r>
    </w:p>
    <w:p w:rsidR="00FA7159" w:rsidRDefault="00FA7159" w:rsidP="00836315">
      <w:pPr>
        <w:pStyle w:val="a8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FA7159" w:rsidRDefault="00FA7159" w:rsidP="00836315">
      <w:pPr>
        <w:pStyle w:val="a8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FA7159" w:rsidRDefault="00FA7159" w:rsidP="00836315">
      <w:pPr>
        <w:pStyle w:val="a8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FA7159" w:rsidRPr="00606DD0" w:rsidRDefault="00FA7159" w:rsidP="00836315">
      <w:pPr>
        <w:pStyle w:val="a8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A032E2" w:rsidRPr="00606DD0" w:rsidRDefault="00A032E2" w:rsidP="003F2F33">
      <w:pPr>
        <w:spacing w:after="0" w:line="240" w:lineRule="auto"/>
        <w:jc w:val="right"/>
        <w:rPr>
          <w:rFonts w:eastAsia="Times New Roman"/>
          <w:sz w:val="27"/>
          <w:szCs w:val="27"/>
          <w:lang w:val="en-US" w:eastAsia="ru-RU"/>
        </w:rPr>
      </w:pPr>
      <w:r w:rsidRPr="00606DD0">
        <w:rPr>
          <w:rFonts w:eastAsia="Times New Roman"/>
          <w:bCs/>
          <w:sz w:val="27"/>
          <w:szCs w:val="27"/>
          <w:lang w:eastAsia="ru-RU"/>
        </w:rPr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559"/>
        <w:gridCol w:w="1418"/>
        <w:gridCol w:w="1134"/>
      </w:tblGrid>
      <w:tr w:rsidR="008D39A6" w:rsidRPr="00451BE5" w:rsidTr="00606DD0">
        <w:trPr>
          <w:trHeight w:val="345"/>
          <w:tblHeader/>
        </w:trPr>
        <w:tc>
          <w:tcPr>
            <w:tcW w:w="2552" w:type="dxa"/>
            <w:shd w:val="clear" w:color="auto" w:fill="auto"/>
            <w:vAlign w:val="center"/>
            <w:hideMark/>
          </w:tcPr>
          <w:p w:rsidR="008D39A6" w:rsidRPr="00606DD0" w:rsidRDefault="008D39A6" w:rsidP="003F2F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06DD0" w:rsidRPr="00606DD0" w:rsidRDefault="00606DD0" w:rsidP="0060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Закон УР от 25.12.2018 </w:t>
            </w: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 xml:space="preserve">№95-РЗ </w:t>
            </w:r>
          </w:p>
          <w:p w:rsidR="008D39A6" w:rsidRPr="00606DD0" w:rsidRDefault="00606DD0" w:rsidP="00606D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(ред. 72-РЗ)</w:t>
            </w:r>
          </w:p>
        </w:tc>
        <w:tc>
          <w:tcPr>
            <w:tcW w:w="1418" w:type="dxa"/>
            <w:shd w:val="clear" w:color="auto" w:fill="auto"/>
          </w:tcPr>
          <w:p w:rsidR="008D39A6" w:rsidRPr="00606DD0" w:rsidRDefault="008D39A6" w:rsidP="0060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 за 201</w:t>
            </w:r>
            <w:r w:rsidR="00606DD0"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8D39A6" w:rsidRPr="00606DD0" w:rsidRDefault="008D39A6" w:rsidP="0060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 за 201</w:t>
            </w:r>
            <w:r w:rsidR="00606DD0"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606DD0" w:rsidRPr="00606DD0" w:rsidRDefault="00606DD0" w:rsidP="0060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E36B5" w:rsidRDefault="00606DD0" w:rsidP="0060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  <w:r w:rsidR="008D39A6"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="008D39A6"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D39A6"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7E36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8D39A6" w:rsidRPr="00606DD0" w:rsidRDefault="007E36B5" w:rsidP="0060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D39A6" w:rsidRPr="00606DD0" w:rsidRDefault="00606DD0" w:rsidP="00606D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8D39A6"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спол-нени</w:t>
            </w: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 w:rsidR="008D39A6"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6D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 уточнён-ному плану</w:t>
            </w:r>
            <w:r w:rsidR="007E36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606DD0" w:rsidRPr="007C3644" w:rsidTr="00606DD0">
        <w:trPr>
          <w:trHeight w:val="345"/>
        </w:trPr>
        <w:tc>
          <w:tcPr>
            <w:tcW w:w="2552" w:type="dxa"/>
            <w:shd w:val="clear" w:color="auto" w:fill="auto"/>
            <w:vAlign w:val="center"/>
            <w:hideMark/>
          </w:tcPr>
          <w:p w:rsidR="00606DD0" w:rsidRPr="00606DD0" w:rsidRDefault="00B04F0A" w:rsidP="00B04F0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0113 «</w:t>
            </w:r>
            <w:r w:rsidR="00606DD0" w:rsidRPr="00606DD0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»</w:t>
            </w:r>
            <w:r w:rsidR="00606DD0" w:rsidRPr="00606DD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DD0" w:rsidRPr="00606DD0" w:rsidRDefault="00606DD0" w:rsidP="003F2F33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06DD0">
              <w:rPr>
                <w:rFonts w:eastAsia="Times New Roman"/>
                <w:bCs/>
                <w:sz w:val="22"/>
                <w:szCs w:val="22"/>
                <w:lang w:eastAsia="ru-RU"/>
              </w:rPr>
              <w:t>146 348,7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DD0" w:rsidRPr="00BD350C" w:rsidRDefault="00BD350C" w:rsidP="00606DD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  <w:r w:rsidRPr="00BD350C">
              <w:rPr>
                <w:rFonts w:eastAsia="Times New Roman"/>
                <w:bCs/>
                <w:sz w:val="22"/>
                <w:szCs w:val="22"/>
                <w:lang w:eastAsia="ru-RU"/>
              </w:rPr>
              <w:t>138 355,6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D0" w:rsidRPr="007C3644" w:rsidRDefault="00606DD0" w:rsidP="008D39A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C3644">
              <w:rPr>
                <w:rFonts w:eastAsia="Times New Roman"/>
                <w:bCs/>
                <w:sz w:val="22"/>
                <w:szCs w:val="22"/>
                <w:lang w:eastAsia="ru-RU"/>
              </w:rPr>
              <w:t>126 633,9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DD0" w:rsidRPr="007C3644" w:rsidRDefault="00BD350C" w:rsidP="003F2F33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DD0" w:rsidRPr="007C3644" w:rsidRDefault="00BD350C" w:rsidP="003F2F33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94,5</w:t>
            </w:r>
          </w:p>
        </w:tc>
      </w:tr>
      <w:tr w:rsidR="00B04F0A" w:rsidRPr="007C3644" w:rsidTr="00606DD0">
        <w:trPr>
          <w:trHeight w:val="379"/>
        </w:trPr>
        <w:tc>
          <w:tcPr>
            <w:tcW w:w="2552" w:type="dxa"/>
            <w:shd w:val="clear" w:color="auto" w:fill="auto"/>
            <w:vAlign w:val="center"/>
          </w:tcPr>
          <w:p w:rsidR="00B04F0A" w:rsidRPr="00B04F0A" w:rsidRDefault="00B04F0A" w:rsidP="00B04F0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0909 «</w:t>
            </w:r>
            <w:r w:rsidRPr="00B04F0A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Другие вопросы </w:t>
            </w:r>
            <w:proofErr w:type="gramStart"/>
            <w:r w:rsidRPr="00B04F0A">
              <w:rPr>
                <w:rFonts w:eastAsia="Times New Roman"/>
                <w:bCs/>
                <w:sz w:val="22"/>
                <w:szCs w:val="22"/>
                <w:lang w:eastAsia="ru-RU"/>
              </w:rPr>
              <w:t>в</w:t>
            </w:r>
            <w:proofErr w:type="gramEnd"/>
          </w:p>
          <w:p w:rsidR="00B04F0A" w:rsidRPr="00B04F0A" w:rsidRDefault="00B04F0A" w:rsidP="00B04F0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04F0A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области 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з</w:t>
            </w:r>
            <w:r w:rsidRPr="00B04F0A">
              <w:rPr>
                <w:rFonts w:eastAsia="Times New Roman"/>
                <w:bCs/>
                <w:sz w:val="22"/>
                <w:szCs w:val="22"/>
                <w:lang w:eastAsia="ru-RU"/>
              </w:rPr>
              <w:t>дравоохранения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F0A" w:rsidRPr="00CA5712" w:rsidRDefault="00B04F0A" w:rsidP="003F2F33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04F0A">
              <w:rPr>
                <w:rFonts w:eastAsia="Times New Roman"/>
                <w:bCs/>
                <w:sz w:val="22"/>
                <w:szCs w:val="22"/>
                <w:lang w:eastAsia="ru-RU"/>
              </w:rPr>
              <w:t>20 554 738,0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4F0A" w:rsidRPr="007C3644" w:rsidRDefault="00B04F0A" w:rsidP="00606DD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20 421 105,5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4F0A" w:rsidRPr="007C3644" w:rsidRDefault="00B04F0A" w:rsidP="008D39A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04F0A">
              <w:rPr>
                <w:rFonts w:eastAsia="Times New Roman"/>
                <w:bCs/>
                <w:sz w:val="22"/>
                <w:szCs w:val="22"/>
                <w:lang w:eastAsia="ru-RU"/>
              </w:rPr>
              <w:t>18 474 068,5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4F0A" w:rsidRPr="007C3644" w:rsidRDefault="00B04F0A" w:rsidP="00B04F0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C3644">
              <w:rPr>
                <w:rFonts w:eastAsia="Times New Roman"/>
                <w:bCs/>
                <w:sz w:val="22"/>
                <w:szCs w:val="22"/>
                <w:lang w:eastAsia="ru-RU"/>
              </w:rPr>
              <w:t>110,5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F0A" w:rsidRPr="007C3644" w:rsidRDefault="00B04F0A" w:rsidP="00B04F0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C3644">
              <w:rPr>
                <w:rFonts w:eastAsia="Times New Roman"/>
                <w:bCs/>
                <w:sz w:val="22"/>
                <w:szCs w:val="22"/>
                <w:lang w:eastAsia="ru-RU"/>
              </w:rPr>
              <w:t>99,3</w:t>
            </w:r>
          </w:p>
        </w:tc>
      </w:tr>
      <w:tr w:rsidR="00606DD0" w:rsidRPr="007C3644" w:rsidTr="00606DD0">
        <w:trPr>
          <w:trHeight w:val="345"/>
        </w:trPr>
        <w:tc>
          <w:tcPr>
            <w:tcW w:w="2552" w:type="dxa"/>
            <w:shd w:val="clear" w:color="auto" w:fill="auto"/>
            <w:vAlign w:val="center"/>
            <w:hideMark/>
          </w:tcPr>
          <w:p w:rsidR="00606DD0" w:rsidRPr="00606DD0" w:rsidRDefault="00606DD0" w:rsidP="003F2F33">
            <w:pPr>
              <w:spacing w:before="120"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DD0" w:rsidRPr="00606DD0" w:rsidRDefault="00606DD0" w:rsidP="003F2F3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06DD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20 701 086,7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DD0" w:rsidRPr="00451BE5" w:rsidRDefault="007C3644" w:rsidP="00606DD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20 559 461,1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DD0" w:rsidRPr="007C3644" w:rsidRDefault="007C3644" w:rsidP="008D39A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18 600 702,4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DD0" w:rsidRPr="007C3644" w:rsidRDefault="00606DD0" w:rsidP="007C36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7C3644"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0,</w:t>
            </w:r>
            <w:r w:rsidR="007C3644"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DD0" w:rsidRPr="007C3644" w:rsidRDefault="00606DD0" w:rsidP="007C364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99,</w:t>
            </w:r>
            <w:r w:rsidR="007C3644" w:rsidRPr="007C3644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</w:tr>
    </w:tbl>
    <w:p w:rsidR="00BE173C" w:rsidRDefault="00BE173C" w:rsidP="00BE173C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0F92" w:rsidRPr="001D7EA8" w:rsidRDefault="000E0F92" w:rsidP="00BE173C">
      <w:pPr>
        <w:spacing w:after="0" w:line="252" w:lineRule="auto"/>
        <w:ind w:firstLine="708"/>
        <w:jc w:val="both"/>
        <w:rPr>
          <w:sz w:val="27"/>
          <w:szCs w:val="27"/>
        </w:rPr>
      </w:pPr>
      <w:r w:rsidRPr="001D7EA8">
        <w:rPr>
          <w:sz w:val="27"/>
          <w:szCs w:val="27"/>
        </w:rPr>
        <w:t xml:space="preserve">По подразделу 0113 «Другие общегосударственные расходы» на содержание Фонда направлено </w:t>
      </w:r>
      <w:r w:rsidR="00C76366" w:rsidRPr="001D7EA8">
        <w:rPr>
          <w:sz w:val="27"/>
          <w:szCs w:val="27"/>
        </w:rPr>
        <w:t>138 355,6</w:t>
      </w:r>
      <w:r w:rsidRPr="001D7EA8">
        <w:rPr>
          <w:sz w:val="27"/>
          <w:szCs w:val="27"/>
        </w:rPr>
        <w:t xml:space="preserve"> тыс.</w:t>
      </w:r>
      <w:r w:rsidR="00B7734C" w:rsidRPr="001D7EA8">
        <w:rPr>
          <w:sz w:val="27"/>
          <w:szCs w:val="27"/>
        </w:rPr>
        <w:t xml:space="preserve"> руб</w:t>
      </w:r>
      <w:r w:rsidR="00416AB1" w:rsidRPr="001D7EA8">
        <w:rPr>
          <w:sz w:val="27"/>
          <w:szCs w:val="27"/>
        </w:rPr>
        <w:t>лей</w:t>
      </w:r>
      <w:r w:rsidR="00B7734C" w:rsidRPr="001D7EA8">
        <w:rPr>
          <w:sz w:val="27"/>
          <w:szCs w:val="27"/>
        </w:rPr>
        <w:t xml:space="preserve"> (в 201</w:t>
      </w:r>
      <w:r w:rsidR="00C76366" w:rsidRPr="001D7EA8">
        <w:rPr>
          <w:sz w:val="27"/>
          <w:szCs w:val="27"/>
        </w:rPr>
        <w:t>8</w:t>
      </w:r>
      <w:r w:rsidR="00B7734C" w:rsidRPr="001D7EA8">
        <w:rPr>
          <w:sz w:val="27"/>
          <w:szCs w:val="27"/>
        </w:rPr>
        <w:t xml:space="preserve"> году </w:t>
      </w:r>
      <w:r w:rsidR="00255851" w:rsidRPr="001D7EA8">
        <w:rPr>
          <w:sz w:val="27"/>
          <w:szCs w:val="27"/>
        </w:rPr>
        <w:t>–</w:t>
      </w:r>
      <w:r w:rsidR="00B7734C" w:rsidRPr="001D7EA8">
        <w:rPr>
          <w:sz w:val="27"/>
          <w:szCs w:val="27"/>
        </w:rPr>
        <w:t xml:space="preserve"> </w:t>
      </w:r>
      <w:r w:rsidR="00255851" w:rsidRPr="001D7EA8">
        <w:rPr>
          <w:sz w:val="27"/>
          <w:szCs w:val="27"/>
        </w:rPr>
        <w:t>1</w:t>
      </w:r>
      <w:r w:rsidR="00C76366" w:rsidRPr="001D7EA8">
        <w:rPr>
          <w:sz w:val="27"/>
          <w:szCs w:val="27"/>
        </w:rPr>
        <w:t>26</w:t>
      </w:r>
      <w:r w:rsidR="00255851" w:rsidRPr="001D7EA8">
        <w:rPr>
          <w:sz w:val="27"/>
          <w:szCs w:val="27"/>
        </w:rPr>
        <w:t xml:space="preserve"> </w:t>
      </w:r>
      <w:r w:rsidR="00C76366" w:rsidRPr="001D7EA8">
        <w:rPr>
          <w:sz w:val="27"/>
          <w:szCs w:val="27"/>
        </w:rPr>
        <w:t>633</w:t>
      </w:r>
      <w:r w:rsidR="00B7734C" w:rsidRPr="001D7EA8">
        <w:rPr>
          <w:sz w:val="27"/>
          <w:szCs w:val="27"/>
        </w:rPr>
        <w:t>,</w:t>
      </w:r>
      <w:r w:rsidR="00C76366" w:rsidRPr="001D7EA8">
        <w:rPr>
          <w:sz w:val="27"/>
          <w:szCs w:val="27"/>
        </w:rPr>
        <w:t>9</w:t>
      </w:r>
      <w:r w:rsidR="00B7734C" w:rsidRPr="001D7EA8">
        <w:rPr>
          <w:sz w:val="27"/>
          <w:szCs w:val="27"/>
        </w:rPr>
        <w:t xml:space="preserve"> тыс. руб.) или 9</w:t>
      </w:r>
      <w:r w:rsidR="00C76366" w:rsidRPr="001D7EA8">
        <w:rPr>
          <w:sz w:val="27"/>
          <w:szCs w:val="27"/>
        </w:rPr>
        <w:t>4</w:t>
      </w:r>
      <w:r w:rsidR="00B7734C" w:rsidRPr="001D7EA8">
        <w:rPr>
          <w:sz w:val="27"/>
          <w:szCs w:val="27"/>
        </w:rPr>
        <w:t>,</w:t>
      </w:r>
      <w:r w:rsidR="00C76366" w:rsidRPr="001D7EA8">
        <w:rPr>
          <w:sz w:val="27"/>
          <w:szCs w:val="27"/>
        </w:rPr>
        <w:t>5</w:t>
      </w:r>
      <w:r w:rsidR="00B7734C" w:rsidRPr="001D7EA8">
        <w:rPr>
          <w:sz w:val="27"/>
          <w:szCs w:val="27"/>
        </w:rPr>
        <w:t xml:space="preserve"> % </w:t>
      </w:r>
      <w:r w:rsidRPr="001D7EA8">
        <w:rPr>
          <w:sz w:val="27"/>
          <w:szCs w:val="27"/>
        </w:rPr>
        <w:t>от уточненного плана (</w:t>
      </w:r>
      <w:r w:rsidR="00C76366" w:rsidRPr="001D7EA8">
        <w:rPr>
          <w:sz w:val="27"/>
          <w:szCs w:val="27"/>
        </w:rPr>
        <w:t>146 348,7</w:t>
      </w:r>
      <w:r w:rsidRPr="001D7EA8">
        <w:rPr>
          <w:sz w:val="27"/>
          <w:szCs w:val="27"/>
        </w:rPr>
        <w:t xml:space="preserve"> тыс. руб.) и составляет</w:t>
      </w:r>
      <w:r w:rsidR="00255851" w:rsidRPr="001D7EA8">
        <w:rPr>
          <w:sz w:val="27"/>
          <w:szCs w:val="27"/>
        </w:rPr>
        <w:t xml:space="preserve">          </w:t>
      </w:r>
      <w:r w:rsidRPr="001D7EA8">
        <w:rPr>
          <w:sz w:val="27"/>
          <w:szCs w:val="27"/>
        </w:rPr>
        <w:t xml:space="preserve"> 0,</w:t>
      </w:r>
      <w:r w:rsidR="00255851" w:rsidRPr="001D7EA8">
        <w:rPr>
          <w:sz w:val="27"/>
          <w:szCs w:val="27"/>
        </w:rPr>
        <w:t>7</w:t>
      </w:r>
      <w:r w:rsidRPr="001D7EA8">
        <w:rPr>
          <w:sz w:val="27"/>
          <w:szCs w:val="27"/>
        </w:rPr>
        <w:t xml:space="preserve"> % от полученных доходов.</w:t>
      </w:r>
    </w:p>
    <w:p w:rsidR="000E0F92" w:rsidRDefault="000E0F92" w:rsidP="00BE173C">
      <w:pPr>
        <w:spacing w:after="0" w:line="252" w:lineRule="auto"/>
        <w:jc w:val="both"/>
        <w:rPr>
          <w:sz w:val="27"/>
          <w:szCs w:val="27"/>
        </w:rPr>
      </w:pPr>
      <w:r w:rsidRPr="001D7EA8">
        <w:rPr>
          <w:sz w:val="27"/>
          <w:szCs w:val="27"/>
        </w:rPr>
        <w:tab/>
      </w:r>
      <w:r w:rsidR="00724EC5">
        <w:rPr>
          <w:sz w:val="27"/>
          <w:szCs w:val="27"/>
        </w:rPr>
        <w:t xml:space="preserve">Расходы по подразделу </w:t>
      </w:r>
      <w:r w:rsidR="00724EC5" w:rsidRPr="00724EC5">
        <w:rPr>
          <w:sz w:val="27"/>
          <w:szCs w:val="27"/>
        </w:rPr>
        <w:t xml:space="preserve">0909 «Другие вопросы в области здравоохранения» </w:t>
      </w:r>
      <w:r w:rsidR="00724EC5">
        <w:rPr>
          <w:sz w:val="27"/>
          <w:szCs w:val="27"/>
        </w:rPr>
        <w:t xml:space="preserve">за 2019 год составили 20 421 105,5 тыс. рублей (99,3 % от уточнённых плановых назначений), они </w:t>
      </w:r>
      <w:r w:rsidR="00724EC5" w:rsidRPr="00724EC5">
        <w:rPr>
          <w:sz w:val="27"/>
          <w:szCs w:val="27"/>
        </w:rPr>
        <w:t>увеличились на 1 94</w:t>
      </w:r>
      <w:r w:rsidR="00724EC5">
        <w:rPr>
          <w:sz w:val="27"/>
          <w:szCs w:val="27"/>
        </w:rPr>
        <w:t xml:space="preserve">7 037,0 тыс. руб. или на 10,5 % </w:t>
      </w:r>
      <w:r w:rsidR="00724EC5" w:rsidRPr="00724EC5">
        <w:rPr>
          <w:sz w:val="27"/>
          <w:szCs w:val="27"/>
        </w:rPr>
        <w:t>по сравнению с аналогичным периодом 2018 года</w:t>
      </w:r>
      <w:r w:rsidR="00724EC5">
        <w:rPr>
          <w:sz w:val="27"/>
          <w:szCs w:val="27"/>
        </w:rPr>
        <w:t>.</w:t>
      </w:r>
      <w:r w:rsidR="00724EC5" w:rsidRPr="00724EC5">
        <w:rPr>
          <w:sz w:val="27"/>
          <w:szCs w:val="27"/>
        </w:rPr>
        <w:t xml:space="preserve"> </w:t>
      </w:r>
      <w:r w:rsidR="00724EC5">
        <w:rPr>
          <w:sz w:val="27"/>
          <w:szCs w:val="27"/>
        </w:rPr>
        <w:t>Их удельный вес в общей сумме расходов бюджета Фонда составил 99,3</w:t>
      </w:r>
      <w:r w:rsidR="00B078C7">
        <w:rPr>
          <w:sz w:val="27"/>
          <w:szCs w:val="27"/>
        </w:rPr>
        <w:t xml:space="preserve"> </w:t>
      </w:r>
      <w:r w:rsidR="00724EC5">
        <w:rPr>
          <w:sz w:val="27"/>
          <w:szCs w:val="27"/>
        </w:rPr>
        <w:t>%.</w:t>
      </w:r>
    </w:p>
    <w:p w:rsidR="009C4832" w:rsidRPr="00BE173C" w:rsidRDefault="003D1742" w:rsidP="00BE173C">
      <w:pPr>
        <w:spacing w:after="0"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C4832" w:rsidRPr="00BE173C">
        <w:rPr>
          <w:sz w:val="27"/>
          <w:szCs w:val="27"/>
        </w:rPr>
        <w:t>По</w:t>
      </w:r>
      <w:r w:rsidRPr="00BE173C">
        <w:rPr>
          <w:sz w:val="27"/>
          <w:szCs w:val="27"/>
        </w:rPr>
        <w:t xml:space="preserve"> </w:t>
      </w:r>
      <w:r w:rsidR="00BE3273" w:rsidRPr="00BE173C">
        <w:rPr>
          <w:sz w:val="27"/>
          <w:szCs w:val="27"/>
        </w:rPr>
        <w:t xml:space="preserve">результатам внешней проверки </w:t>
      </w:r>
      <w:r w:rsidR="009C4832" w:rsidRPr="00BE173C">
        <w:rPr>
          <w:sz w:val="27"/>
          <w:szCs w:val="27"/>
        </w:rPr>
        <w:t xml:space="preserve">годового отчёта об исполнении бюджета Фонда, проведённой Государственным контрольным комитетом Удмуртской Республики, </w:t>
      </w:r>
      <w:r w:rsidR="00BE3273" w:rsidRPr="00BE173C">
        <w:rPr>
          <w:sz w:val="27"/>
          <w:szCs w:val="27"/>
        </w:rPr>
        <w:t xml:space="preserve">установлено, что общий объём неисполненных бюджетных назначений в 2019 году </w:t>
      </w:r>
      <w:r w:rsidR="009C4832" w:rsidRPr="00BE173C">
        <w:rPr>
          <w:sz w:val="27"/>
          <w:szCs w:val="27"/>
        </w:rPr>
        <w:t xml:space="preserve">составил 141 625,6  тыс. рублей </w:t>
      </w:r>
      <w:r w:rsidR="00BE3273" w:rsidRPr="00BE173C">
        <w:rPr>
          <w:sz w:val="27"/>
          <w:szCs w:val="27"/>
        </w:rPr>
        <w:t>от зако</w:t>
      </w:r>
      <w:r w:rsidR="009C4832" w:rsidRPr="00BE173C">
        <w:rPr>
          <w:sz w:val="27"/>
          <w:szCs w:val="27"/>
        </w:rPr>
        <w:t xml:space="preserve">нодательно утверждённых бюджетных ассигнований. </w:t>
      </w:r>
    </w:p>
    <w:p w:rsidR="00BE3273" w:rsidRPr="00BE173C" w:rsidRDefault="009C4832" w:rsidP="00BE173C">
      <w:pPr>
        <w:spacing w:after="0" w:line="252" w:lineRule="auto"/>
        <w:ind w:firstLine="567"/>
        <w:jc w:val="both"/>
        <w:rPr>
          <w:sz w:val="27"/>
          <w:szCs w:val="27"/>
        </w:rPr>
      </w:pPr>
      <w:proofErr w:type="gramStart"/>
      <w:r w:rsidRPr="00BE173C">
        <w:rPr>
          <w:sz w:val="27"/>
          <w:szCs w:val="27"/>
        </w:rPr>
        <w:t xml:space="preserve">Наибольший объём неисполненных бюджетных назначений </w:t>
      </w:r>
      <w:r w:rsidR="00BE3273" w:rsidRPr="00BE173C">
        <w:rPr>
          <w:sz w:val="27"/>
          <w:szCs w:val="27"/>
        </w:rPr>
        <w:t xml:space="preserve">отмечается в части </w:t>
      </w:r>
      <w:proofErr w:type="spellStart"/>
      <w:r w:rsidR="00BE3273" w:rsidRPr="00BE173C">
        <w:rPr>
          <w:sz w:val="27"/>
          <w:szCs w:val="27"/>
        </w:rPr>
        <w:t>софинансирования</w:t>
      </w:r>
      <w:proofErr w:type="spellEnd"/>
      <w:r w:rsidR="00BE3273" w:rsidRPr="00BE173C">
        <w:rPr>
          <w:sz w:val="27"/>
          <w:szCs w:val="27"/>
        </w:rPr>
        <w:t xml:space="preserve"> расходов медицинских организаций на оплату труда врачей и среднего медицинского персонала, оказывающих первичную медико-санитарную помощь (за счёт средств нормированного страхового запаса Фонда) в сумме 97 449,5 тыс. рублей или 81,8 </w:t>
      </w:r>
      <w:r w:rsidR="00BE3273" w:rsidRPr="00836315">
        <w:rPr>
          <w:iCs/>
          <w:sz w:val="27"/>
          <w:szCs w:val="27"/>
        </w:rPr>
        <w:t>%</w:t>
      </w:r>
      <w:r w:rsidR="00BE3273" w:rsidRPr="00BE173C">
        <w:rPr>
          <w:sz w:val="27"/>
          <w:szCs w:val="27"/>
        </w:rPr>
        <w:t xml:space="preserve"> от утвержденных бюджетных назначений, что обусловлено заявительным характером </w:t>
      </w:r>
      <w:proofErr w:type="spellStart"/>
      <w:r w:rsidR="00BE3273" w:rsidRPr="00BE173C">
        <w:rPr>
          <w:sz w:val="27"/>
          <w:szCs w:val="27"/>
        </w:rPr>
        <w:t>софинансирования</w:t>
      </w:r>
      <w:proofErr w:type="spellEnd"/>
      <w:r w:rsidR="00BE3273" w:rsidRPr="00BE173C">
        <w:rPr>
          <w:sz w:val="27"/>
          <w:szCs w:val="27"/>
        </w:rPr>
        <w:t xml:space="preserve"> и низким приростом численности медицинских работников первичного звена здравоохранения.</w:t>
      </w:r>
      <w:proofErr w:type="gramEnd"/>
    </w:p>
    <w:p w:rsidR="00B078C7" w:rsidRDefault="00BE3273" w:rsidP="00BE173C">
      <w:pPr>
        <w:spacing w:after="0" w:line="252" w:lineRule="auto"/>
        <w:ind w:firstLine="567"/>
        <w:jc w:val="both"/>
        <w:rPr>
          <w:sz w:val="27"/>
          <w:szCs w:val="27"/>
        </w:rPr>
      </w:pPr>
      <w:r w:rsidRPr="00BE173C">
        <w:rPr>
          <w:sz w:val="27"/>
          <w:szCs w:val="27"/>
        </w:rPr>
        <w:t>Также причинами неисполнения являются: применение регрессивной шкалы налогообложения при начислении страховых взносов на фонд оплаты труда и экономии фонда оплаты труда в связи с временной нетрудоспособностью работников</w:t>
      </w:r>
      <w:r w:rsidR="00B078C7">
        <w:rPr>
          <w:sz w:val="27"/>
          <w:szCs w:val="27"/>
        </w:rPr>
        <w:t>;</w:t>
      </w:r>
      <w:r w:rsidRPr="00BE173C">
        <w:rPr>
          <w:sz w:val="27"/>
          <w:szCs w:val="27"/>
        </w:rPr>
        <w:t xml:space="preserve"> </w:t>
      </w:r>
      <w:r w:rsidR="00B078C7" w:rsidRPr="00B078C7">
        <w:rPr>
          <w:sz w:val="27"/>
          <w:szCs w:val="27"/>
        </w:rPr>
        <w:t xml:space="preserve">экономии, сложившейся по итогам проведения конкурсных процедур, их длительности; экономии, образовавшейся в результате исполнения государственных контрактов за 2019 год; </w:t>
      </w:r>
      <w:proofErr w:type="gramStart"/>
      <w:r w:rsidR="00B078C7" w:rsidRPr="00B078C7">
        <w:rPr>
          <w:sz w:val="27"/>
          <w:szCs w:val="27"/>
        </w:rPr>
        <w:t xml:space="preserve">поступления счетов за предоставленные в декабре 2019 года коммунальные услуги, услуги по содержанию помещений, услуги связи и </w:t>
      </w:r>
      <w:r w:rsidR="00B078C7">
        <w:rPr>
          <w:sz w:val="27"/>
          <w:szCs w:val="27"/>
        </w:rPr>
        <w:t>другие услуги</w:t>
      </w:r>
      <w:r w:rsidR="00B078C7" w:rsidRPr="00B078C7">
        <w:rPr>
          <w:sz w:val="27"/>
          <w:szCs w:val="27"/>
        </w:rPr>
        <w:t xml:space="preserve"> в январе 2020 года, а также в связи с </w:t>
      </w:r>
      <w:r w:rsidR="00B078C7">
        <w:rPr>
          <w:sz w:val="27"/>
          <w:szCs w:val="27"/>
        </w:rPr>
        <w:t>не</w:t>
      </w:r>
      <w:r w:rsidR="00B078C7" w:rsidRPr="00B078C7">
        <w:rPr>
          <w:sz w:val="27"/>
          <w:szCs w:val="27"/>
        </w:rPr>
        <w:t>выполнением государственного контракта на ремонт помещений, оплата по которому предусматривалась в 2019 году</w:t>
      </w:r>
      <w:r w:rsidR="00B078C7" w:rsidRPr="00BE173C">
        <w:rPr>
          <w:sz w:val="27"/>
          <w:szCs w:val="27"/>
        </w:rPr>
        <w:t xml:space="preserve">, а также </w:t>
      </w:r>
      <w:r w:rsidR="00B078C7">
        <w:rPr>
          <w:sz w:val="27"/>
          <w:szCs w:val="27"/>
        </w:rPr>
        <w:t xml:space="preserve">в связи с </w:t>
      </w:r>
      <w:r w:rsidR="00B078C7" w:rsidRPr="00BE173C">
        <w:rPr>
          <w:sz w:val="27"/>
          <w:szCs w:val="27"/>
        </w:rPr>
        <w:t>изменение</w:t>
      </w:r>
      <w:r w:rsidR="00B078C7">
        <w:rPr>
          <w:sz w:val="27"/>
          <w:szCs w:val="27"/>
        </w:rPr>
        <w:t>м</w:t>
      </w:r>
      <w:r w:rsidR="00B078C7" w:rsidRPr="00BE173C">
        <w:rPr>
          <w:sz w:val="27"/>
          <w:szCs w:val="27"/>
        </w:rPr>
        <w:t xml:space="preserve"> налогооблагаемой базы по налогу на имущество.</w:t>
      </w:r>
      <w:proofErr w:type="gramEnd"/>
    </w:p>
    <w:p w:rsidR="00F95C47" w:rsidRDefault="007A5137" w:rsidP="00BE173C">
      <w:pPr>
        <w:pStyle w:val="a8"/>
        <w:spacing w:before="0" w:beforeAutospacing="0" w:after="0" w:afterAutospacing="0" w:line="252" w:lineRule="auto"/>
        <w:ind w:firstLine="567"/>
        <w:jc w:val="both"/>
        <w:rPr>
          <w:sz w:val="27"/>
          <w:szCs w:val="27"/>
        </w:rPr>
      </w:pPr>
      <w:r w:rsidRPr="00AD226C">
        <w:rPr>
          <w:sz w:val="27"/>
          <w:szCs w:val="27"/>
        </w:rPr>
        <w:t xml:space="preserve">Сравнительный анализ </w:t>
      </w:r>
      <w:r w:rsidR="00AD226C">
        <w:rPr>
          <w:sz w:val="27"/>
          <w:szCs w:val="27"/>
        </w:rPr>
        <w:t xml:space="preserve">исполнения </w:t>
      </w:r>
      <w:r w:rsidRPr="00AD226C">
        <w:rPr>
          <w:sz w:val="27"/>
          <w:szCs w:val="27"/>
        </w:rPr>
        <w:t>расходов Фонда по подразделу 0909 «Другие</w:t>
      </w:r>
      <w:r w:rsidR="00AD226C">
        <w:rPr>
          <w:sz w:val="27"/>
          <w:szCs w:val="27"/>
        </w:rPr>
        <w:t xml:space="preserve"> </w:t>
      </w:r>
      <w:r w:rsidRPr="00AD226C">
        <w:rPr>
          <w:sz w:val="27"/>
          <w:szCs w:val="27"/>
        </w:rPr>
        <w:t xml:space="preserve">вопросы в области здравоохранения» за </w:t>
      </w:r>
      <w:r w:rsidR="00BA2909" w:rsidRPr="00AD226C">
        <w:rPr>
          <w:sz w:val="27"/>
          <w:szCs w:val="27"/>
        </w:rPr>
        <w:t>20</w:t>
      </w:r>
      <w:r w:rsidR="00AD226C" w:rsidRPr="00AD226C">
        <w:rPr>
          <w:sz w:val="27"/>
          <w:szCs w:val="27"/>
        </w:rPr>
        <w:t>18</w:t>
      </w:r>
      <w:r w:rsidR="00BA2909" w:rsidRPr="00AD226C">
        <w:rPr>
          <w:sz w:val="27"/>
          <w:szCs w:val="27"/>
        </w:rPr>
        <w:t xml:space="preserve"> - </w:t>
      </w:r>
      <w:r w:rsidRPr="00AD226C">
        <w:rPr>
          <w:sz w:val="27"/>
          <w:szCs w:val="27"/>
        </w:rPr>
        <w:t>201</w:t>
      </w:r>
      <w:r w:rsidR="00AD226C" w:rsidRPr="00AD226C">
        <w:rPr>
          <w:sz w:val="27"/>
          <w:szCs w:val="27"/>
        </w:rPr>
        <w:t>9</w:t>
      </w:r>
      <w:r w:rsidRPr="00AD226C">
        <w:rPr>
          <w:sz w:val="27"/>
          <w:szCs w:val="27"/>
        </w:rPr>
        <w:t xml:space="preserve"> год</w:t>
      </w:r>
      <w:r w:rsidR="00BA2909" w:rsidRPr="00AD226C">
        <w:rPr>
          <w:sz w:val="27"/>
          <w:szCs w:val="27"/>
        </w:rPr>
        <w:t>ы</w:t>
      </w:r>
      <w:r w:rsidRPr="00AD226C">
        <w:rPr>
          <w:sz w:val="27"/>
          <w:szCs w:val="27"/>
        </w:rPr>
        <w:t xml:space="preserve"> </w:t>
      </w:r>
      <w:r w:rsidR="00BA2909" w:rsidRPr="00AD226C">
        <w:rPr>
          <w:sz w:val="27"/>
          <w:szCs w:val="27"/>
        </w:rPr>
        <w:t>приведё</w:t>
      </w:r>
      <w:r w:rsidRPr="00AD226C">
        <w:rPr>
          <w:sz w:val="27"/>
          <w:szCs w:val="27"/>
        </w:rPr>
        <w:t>н в следующей таблице:</w:t>
      </w:r>
    </w:p>
    <w:p w:rsidR="00BE173C" w:rsidRDefault="00BE173C" w:rsidP="00BE173C">
      <w:pPr>
        <w:pStyle w:val="a8"/>
        <w:spacing w:before="0" w:beforeAutospacing="0" w:after="0" w:afterAutospacing="0" w:line="252" w:lineRule="auto"/>
        <w:ind w:firstLine="567"/>
        <w:jc w:val="both"/>
        <w:rPr>
          <w:sz w:val="27"/>
          <w:szCs w:val="27"/>
        </w:rPr>
      </w:pPr>
    </w:p>
    <w:tbl>
      <w:tblPr>
        <w:tblW w:w="0" w:type="auto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497"/>
        <w:gridCol w:w="1497"/>
        <w:gridCol w:w="1563"/>
        <w:gridCol w:w="1465"/>
      </w:tblGrid>
      <w:tr w:rsidR="0028362A" w:rsidRPr="00377EB5" w:rsidTr="0028362A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2A" w:rsidRPr="00377EB5" w:rsidRDefault="0028362A" w:rsidP="00AC5F7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28362A" w:rsidRPr="00377EB5" w:rsidRDefault="0028362A" w:rsidP="00AD226C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5" w:rsidRDefault="0028362A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Расходы </w:t>
            </w:r>
          </w:p>
          <w:p w:rsidR="0028362A" w:rsidRPr="00377EB5" w:rsidRDefault="00377EB5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 </w:t>
            </w:r>
            <w:r w:rsidR="0028362A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201</w:t>
            </w: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  <w:r w:rsidR="0028362A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год,               тыс. руб.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2A" w:rsidRPr="00377EB5" w:rsidRDefault="0028362A" w:rsidP="00AC5F7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Расходы</w:t>
            </w:r>
          </w:p>
          <w:p w:rsidR="0028362A" w:rsidRPr="00377EB5" w:rsidRDefault="00377EB5" w:rsidP="00AD226C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 </w:t>
            </w:r>
            <w:r w:rsidR="0028362A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201</w:t>
            </w:r>
            <w:r w:rsidR="00AD226C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="0028362A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год, тыс. 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2A" w:rsidRPr="00377EB5" w:rsidRDefault="0028362A" w:rsidP="00AC5F7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Отклонение 201</w:t>
            </w:r>
            <w:r w:rsidR="007E36B5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</w:t>
            </w:r>
            <w:r w:rsidR="007E36B5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а</w:t>
            </w: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к 201</w:t>
            </w:r>
            <w:r w:rsidR="007E36B5"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году,</w:t>
            </w:r>
          </w:p>
          <w:p w:rsidR="0028362A" w:rsidRPr="00377EB5" w:rsidRDefault="0028362A" w:rsidP="00AC5F7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B5" w:rsidRDefault="00377EB5" w:rsidP="00AC5F7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28362A" w:rsidRPr="00377EB5" w:rsidRDefault="0028362A" w:rsidP="00AC5F7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77EB5">
              <w:rPr>
                <w:rFonts w:eastAsia="Times New Roman"/>
                <w:b/>
                <w:sz w:val="22"/>
                <w:szCs w:val="22"/>
                <w:lang w:eastAsia="ru-RU"/>
              </w:rPr>
              <w:t>Темп роста, %</w:t>
            </w:r>
          </w:p>
          <w:p w:rsidR="0028362A" w:rsidRPr="00377EB5" w:rsidRDefault="0028362A" w:rsidP="00AC5F75">
            <w:pPr>
              <w:spacing w:after="0" w:line="240" w:lineRule="atLeast"/>
              <w:ind w:right="2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7EB5" w:rsidRPr="00041A2D" w:rsidTr="00377EB5">
        <w:trPr>
          <w:trHeight w:val="159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205" w:lineRule="exact"/>
              <w:jc w:val="left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Расходы на оплату медицинской помощи, в соответствии с заключенными договорами о финансовом обеспечении ОМС (средства направлены в страховые медицинские организации), из них: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17 490 831,8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19 092 887,3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+ 1 602 055,5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109,2</w:t>
            </w:r>
          </w:p>
        </w:tc>
      </w:tr>
      <w:tr w:rsidR="00AD226C" w:rsidRPr="00041A2D" w:rsidTr="00377EB5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C" w:rsidRPr="00041A2D" w:rsidRDefault="00AD226C" w:rsidP="00041A2D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-на ведение дела (</w:t>
            </w:r>
            <w:r w:rsidR="00B04F0A"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5</w:t>
            </w: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страховых медицинских организаций)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C" w:rsidRPr="00041A2D" w:rsidRDefault="00AD226C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165 939,0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C" w:rsidRPr="00041A2D" w:rsidRDefault="00AD226C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165 939,0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C" w:rsidRPr="00041A2D" w:rsidRDefault="00AD226C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+23 208,1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C" w:rsidRPr="00041A2D" w:rsidRDefault="00AD226C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116,3</w:t>
            </w:r>
          </w:p>
        </w:tc>
      </w:tr>
      <w:tr w:rsidR="00377EB5" w:rsidRPr="00041A2D" w:rsidTr="00041A2D">
        <w:trPr>
          <w:trHeight w:val="92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5" w:rsidRPr="00041A2D" w:rsidRDefault="00377EB5" w:rsidP="00377EB5">
            <w:pPr>
              <w:pStyle w:val="2"/>
              <w:shd w:val="clear" w:color="auto" w:fill="auto"/>
              <w:spacing w:line="205" w:lineRule="exact"/>
              <w:jc w:val="left"/>
              <w:rPr>
                <w:rStyle w:val="95pt"/>
                <w:sz w:val="22"/>
                <w:szCs w:val="22"/>
              </w:rPr>
            </w:pPr>
          </w:p>
          <w:p w:rsidR="00377EB5" w:rsidRPr="00041A2D" w:rsidRDefault="00377EB5" w:rsidP="00377EB5">
            <w:pPr>
              <w:pStyle w:val="2"/>
              <w:shd w:val="clear" w:color="auto" w:fill="auto"/>
              <w:spacing w:line="205" w:lineRule="exact"/>
              <w:jc w:val="left"/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041A2D">
              <w:rPr>
                <w:rStyle w:val="95pt"/>
                <w:sz w:val="22"/>
                <w:szCs w:val="22"/>
              </w:rPr>
              <w:t>Софинансирование</w:t>
            </w:r>
            <w:proofErr w:type="spellEnd"/>
            <w:r w:rsidRPr="00041A2D">
              <w:rPr>
                <w:rStyle w:val="95pt"/>
                <w:sz w:val="22"/>
                <w:szCs w:val="22"/>
              </w:rPr>
              <w:t xml:space="preserve"> расходов медицинских организаций на оплату врачей и среднего медицинского персонала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5" w:rsidRPr="00041A2D" w:rsidRDefault="00377EB5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5" w:rsidRPr="00041A2D" w:rsidRDefault="00377EB5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sz w:val="22"/>
                <w:szCs w:val="22"/>
                <w:lang w:eastAsia="ru-RU"/>
              </w:rPr>
              <w:t>21 749,3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5" w:rsidRPr="00041A2D" w:rsidRDefault="00377EB5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5" w:rsidRPr="00041A2D" w:rsidRDefault="00377EB5" w:rsidP="00377EB5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</w:tr>
      <w:tr w:rsidR="00377EB5" w:rsidRPr="00041A2D" w:rsidTr="00041A2D">
        <w:trPr>
          <w:trHeight w:val="71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Расходы на оплату оказанной медицинской помощи иногородним гражданам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359 503,5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454 959,9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+ 95 456,4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377EB5">
            <w:pPr>
              <w:pStyle w:val="2"/>
              <w:shd w:val="clear" w:color="auto" w:fill="auto"/>
              <w:spacing w:line="190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126,6</w:t>
            </w:r>
          </w:p>
        </w:tc>
      </w:tr>
      <w:tr w:rsidR="00377EB5" w:rsidRPr="00041A2D" w:rsidTr="00041A2D">
        <w:trPr>
          <w:trHeight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 xml:space="preserve">- </w:t>
            </w:r>
            <w:r w:rsidRPr="00041A2D">
              <w:rPr>
                <w:rStyle w:val="95pt0"/>
                <w:sz w:val="22"/>
                <w:szCs w:val="22"/>
              </w:rPr>
              <w:t>количество пролеченных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Cs/>
                <w:sz w:val="22"/>
                <w:szCs w:val="22"/>
                <w:lang w:eastAsia="ru-RU"/>
              </w:rPr>
              <w:t>69 748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Cs/>
                <w:sz w:val="22"/>
                <w:szCs w:val="22"/>
                <w:lang w:eastAsia="ru-RU"/>
              </w:rPr>
              <w:t>72 442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+ 2 695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spacing w:after="0" w:line="240" w:lineRule="atLeast"/>
              <w:ind w:right="21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41A2D">
              <w:rPr>
                <w:rFonts w:eastAsia="Times New Roman"/>
                <w:i/>
                <w:sz w:val="22"/>
                <w:szCs w:val="22"/>
                <w:lang w:eastAsia="ru-RU"/>
              </w:rPr>
              <w:t>103,9</w:t>
            </w:r>
          </w:p>
        </w:tc>
      </w:tr>
      <w:tr w:rsidR="00377EB5" w:rsidRPr="00041A2D" w:rsidTr="00041A2D">
        <w:trPr>
          <w:trHeight w:val="1351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205" w:lineRule="exact"/>
              <w:jc w:val="left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Расходы за медицинскую помощь, оказанную по обращениям в медицинские организации РФ граждан, застрахованных в УР - в другие ТФОМС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5" w:rsidRPr="00041A2D" w:rsidRDefault="00377EB5" w:rsidP="00041A2D">
            <w:pPr>
              <w:pStyle w:val="2"/>
              <w:shd w:val="clear" w:color="auto" w:fill="auto"/>
              <w:spacing w:line="205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580 000,0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205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767 055,6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205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+ 187 055,6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205" w:lineRule="exact"/>
              <w:jc w:val="center"/>
              <w:rPr>
                <w:rStyle w:val="95pt"/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132,3</w:t>
            </w:r>
          </w:p>
        </w:tc>
      </w:tr>
      <w:tr w:rsidR="00377EB5" w:rsidRPr="00041A2D" w:rsidTr="00041A2D">
        <w:trPr>
          <w:trHeight w:val="46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 xml:space="preserve">- </w:t>
            </w:r>
            <w:r w:rsidRPr="00041A2D">
              <w:rPr>
                <w:rStyle w:val="95pt0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0"/>
                <w:sz w:val="22"/>
                <w:szCs w:val="22"/>
              </w:rPr>
              <w:t>108 376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0"/>
                <w:sz w:val="22"/>
                <w:szCs w:val="22"/>
              </w:rPr>
              <w:t>116204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 xml:space="preserve">+ </w:t>
            </w:r>
            <w:r w:rsidRPr="00041A2D">
              <w:rPr>
                <w:rStyle w:val="95pt0"/>
                <w:sz w:val="22"/>
                <w:szCs w:val="22"/>
              </w:rPr>
              <w:t>7828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B5" w:rsidRPr="00041A2D" w:rsidRDefault="00377EB5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41A2D">
              <w:rPr>
                <w:rStyle w:val="95pt0"/>
                <w:sz w:val="22"/>
                <w:szCs w:val="22"/>
              </w:rPr>
              <w:t>107,2</w:t>
            </w:r>
          </w:p>
        </w:tc>
      </w:tr>
      <w:tr w:rsidR="00041A2D" w:rsidRPr="00041A2D" w:rsidTr="00041A2D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D" w:rsidRPr="00041A2D" w:rsidRDefault="00041A2D" w:rsidP="00041A2D">
            <w:pPr>
              <w:pStyle w:val="2"/>
              <w:shd w:val="clear" w:color="auto" w:fill="auto"/>
              <w:spacing w:line="209" w:lineRule="exact"/>
              <w:jc w:val="left"/>
              <w:rPr>
                <w:sz w:val="22"/>
                <w:szCs w:val="22"/>
              </w:rPr>
            </w:pPr>
            <w:r w:rsidRPr="00041A2D">
              <w:rPr>
                <w:rStyle w:val="95pt"/>
                <w:sz w:val="22"/>
                <w:szCs w:val="22"/>
              </w:rPr>
              <w:t>Расходы на проведение ремонта медицинского оборудования и приобретение медицинского оборудования, на дополнительное профессиональное образование медицинских работников по программам повышения квалификации за счет средств нормированного страхового запаса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D" w:rsidRPr="007E382A" w:rsidRDefault="00041A2D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7E382A">
              <w:rPr>
                <w:rStyle w:val="95pt0"/>
                <w:i w:val="0"/>
                <w:sz w:val="22"/>
                <w:szCs w:val="22"/>
              </w:rPr>
              <w:t>43 733,2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D" w:rsidRPr="007E382A" w:rsidRDefault="00041A2D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7E382A">
              <w:rPr>
                <w:rStyle w:val="95pt0"/>
                <w:i w:val="0"/>
                <w:sz w:val="22"/>
                <w:szCs w:val="22"/>
              </w:rPr>
              <w:t>84 453,4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D" w:rsidRPr="007E382A" w:rsidRDefault="00041A2D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7E382A">
              <w:rPr>
                <w:rStyle w:val="95pt"/>
                <w:sz w:val="22"/>
                <w:szCs w:val="22"/>
              </w:rPr>
              <w:t>+ 40 720,2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D" w:rsidRPr="007E382A" w:rsidRDefault="00041A2D" w:rsidP="00041A2D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7E382A">
              <w:rPr>
                <w:rStyle w:val="95pt"/>
                <w:sz w:val="22"/>
                <w:szCs w:val="22"/>
              </w:rPr>
              <w:t>193,1</w:t>
            </w:r>
          </w:p>
        </w:tc>
      </w:tr>
    </w:tbl>
    <w:p w:rsidR="009C4832" w:rsidRDefault="009C4832" w:rsidP="00742794">
      <w:pPr>
        <w:pStyle w:val="a8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742794" w:rsidRDefault="00742794" w:rsidP="00BE173C">
      <w:pPr>
        <w:pStyle w:val="a8"/>
        <w:spacing w:before="0" w:beforeAutospacing="0" w:after="0" w:afterAutospacing="0" w:line="252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Pr="00742794">
        <w:rPr>
          <w:sz w:val="27"/>
          <w:szCs w:val="27"/>
        </w:rPr>
        <w:t>Территориальн</w:t>
      </w:r>
      <w:r>
        <w:rPr>
          <w:sz w:val="27"/>
          <w:szCs w:val="27"/>
        </w:rPr>
        <w:t>ой</w:t>
      </w:r>
      <w:r w:rsidRPr="00742794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 xml:space="preserve">ой обязательного медицинского страхования </w:t>
      </w:r>
      <w:r w:rsidRPr="00742794">
        <w:rPr>
          <w:sz w:val="27"/>
          <w:szCs w:val="27"/>
        </w:rPr>
        <w:t>(далее – Территориальная программа ОМС)</w:t>
      </w:r>
      <w:r>
        <w:rPr>
          <w:sz w:val="27"/>
          <w:szCs w:val="27"/>
        </w:rPr>
        <w:t xml:space="preserve">, утверждённой постановлением </w:t>
      </w:r>
      <w:r w:rsidRPr="00742794">
        <w:rPr>
          <w:sz w:val="27"/>
          <w:szCs w:val="27"/>
        </w:rPr>
        <w:t>Правительства У</w:t>
      </w:r>
      <w:r>
        <w:rPr>
          <w:sz w:val="27"/>
          <w:szCs w:val="27"/>
        </w:rPr>
        <w:t xml:space="preserve">дмуртской Республики </w:t>
      </w:r>
      <w:r w:rsidRPr="00742794">
        <w:rPr>
          <w:sz w:val="27"/>
          <w:szCs w:val="27"/>
        </w:rPr>
        <w:t>от 29.12.2018 № 575</w:t>
      </w:r>
      <w:r>
        <w:rPr>
          <w:sz w:val="27"/>
          <w:szCs w:val="27"/>
        </w:rPr>
        <w:t xml:space="preserve"> (</w:t>
      </w:r>
      <w:r w:rsidRPr="00742794">
        <w:rPr>
          <w:sz w:val="27"/>
          <w:szCs w:val="27"/>
        </w:rPr>
        <w:t>в редакции от 03.12.2019</w:t>
      </w:r>
      <w:r>
        <w:rPr>
          <w:sz w:val="27"/>
          <w:szCs w:val="27"/>
        </w:rPr>
        <w:t xml:space="preserve">), на 2019 год было запланировано </w:t>
      </w:r>
      <w:r w:rsidR="00362E2E" w:rsidRPr="00362E2E">
        <w:rPr>
          <w:sz w:val="27"/>
          <w:szCs w:val="27"/>
        </w:rPr>
        <w:t>сре</w:t>
      </w:r>
      <w:proofErr w:type="gramStart"/>
      <w:r w:rsidR="00362E2E" w:rsidRPr="00362E2E">
        <w:rPr>
          <w:sz w:val="27"/>
          <w:szCs w:val="27"/>
        </w:rPr>
        <w:t xml:space="preserve">дств в </w:t>
      </w:r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умме</w:t>
      </w:r>
      <w:r w:rsidR="00362E2E" w:rsidRPr="00362E2E">
        <w:rPr>
          <w:sz w:val="27"/>
          <w:szCs w:val="27"/>
        </w:rPr>
        <w:t xml:space="preserve"> 19 859 942,94 тыс. руб</w:t>
      </w:r>
      <w:r>
        <w:rPr>
          <w:sz w:val="27"/>
          <w:szCs w:val="27"/>
        </w:rPr>
        <w:t>лей</w:t>
      </w:r>
      <w:r>
        <w:rPr>
          <w:sz w:val="27"/>
          <w:szCs w:val="27"/>
        </w:rPr>
        <w:tab/>
      </w:r>
      <w:r w:rsidR="00362E2E" w:rsidRPr="00362E2E">
        <w:rPr>
          <w:sz w:val="27"/>
          <w:szCs w:val="27"/>
        </w:rPr>
        <w:t>, в том числ</w:t>
      </w:r>
      <w:r>
        <w:rPr>
          <w:sz w:val="27"/>
          <w:szCs w:val="27"/>
        </w:rPr>
        <w:t xml:space="preserve">е на оплату медицинской помощи – 19 </w:t>
      </w:r>
      <w:r w:rsidR="00362E2E" w:rsidRPr="00362E2E">
        <w:rPr>
          <w:sz w:val="27"/>
          <w:szCs w:val="27"/>
        </w:rPr>
        <w:t>675 137,05 тыс. руб</w:t>
      </w:r>
      <w:r>
        <w:rPr>
          <w:sz w:val="27"/>
          <w:szCs w:val="27"/>
        </w:rPr>
        <w:t>лей</w:t>
      </w:r>
      <w:r w:rsidR="00362E2E" w:rsidRPr="00362E2E">
        <w:rPr>
          <w:sz w:val="27"/>
          <w:szCs w:val="27"/>
        </w:rPr>
        <w:t xml:space="preserve"> (99</w:t>
      </w:r>
      <w:r>
        <w:rPr>
          <w:sz w:val="27"/>
          <w:szCs w:val="27"/>
        </w:rPr>
        <w:t xml:space="preserve"> </w:t>
      </w:r>
      <w:r w:rsidR="00362E2E" w:rsidRPr="00362E2E">
        <w:rPr>
          <w:sz w:val="27"/>
          <w:szCs w:val="27"/>
        </w:rPr>
        <w:t>%). Исполнение расходов на оплату медицинской помощи составило 19 678 916,8 тыс. руб</w:t>
      </w:r>
      <w:r>
        <w:rPr>
          <w:sz w:val="27"/>
          <w:szCs w:val="27"/>
        </w:rPr>
        <w:t>лей</w:t>
      </w:r>
      <w:r w:rsidR="00362E2E" w:rsidRPr="00362E2E">
        <w:rPr>
          <w:sz w:val="27"/>
          <w:szCs w:val="27"/>
        </w:rPr>
        <w:t xml:space="preserve"> или 100 % от утвержденной стоимости </w:t>
      </w:r>
      <w:r w:rsidRPr="00742794">
        <w:rPr>
          <w:sz w:val="27"/>
          <w:szCs w:val="27"/>
        </w:rPr>
        <w:t>Территориальн</w:t>
      </w:r>
      <w:r>
        <w:rPr>
          <w:sz w:val="27"/>
          <w:szCs w:val="27"/>
        </w:rPr>
        <w:t>ой</w:t>
      </w:r>
      <w:r w:rsidRPr="00742794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ы</w:t>
      </w:r>
      <w:r w:rsidRPr="00742794">
        <w:rPr>
          <w:sz w:val="27"/>
          <w:szCs w:val="27"/>
        </w:rPr>
        <w:t xml:space="preserve"> ОМС</w:t>
      </w:r>
      <w:r w:rsidR="00362E2E" w:rsidRPr="00362E2E">
        <w:rPr>
          <w:sz w:val="27"/>
          <w:szCs w:val="27"/>
        </w:rPr>
        <w:t xml:space="preserve">. </w:t>
      </w:r>
    </w:p>
    <w:p w:rsidR="00400F2F" w:rsidRPr="00BE173C" w:rsidRDefault="00692E49" w:rsidP="00BE173C">
      <w:pPr>
        <w:spacing w:after="0" w:line="252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12CA4">
        <w:rPr>
          <w:rFonts w:eastAsia="Times New Roman"/>
          <w:sz w:val="27"/>
          <w:szCs w:val="27"/>
          <w:lang w:eastAsia="ru-RU"/>
        </w:rPr>
        <w:t>Виды и стоимость медицинской помощи, оказанной в рамках Территориальной программы ОМС в 201</w:t>
      </w:r>
      <w:r w:rsidR="00E12CA4" w:rsidRPr="00E12CA4">
        <w:rPr>
          <w:rFonts w:eastAsia="Times New Roman"/>
          <w:sz w:val="27"/>
          <w:szCs w:val="27"/>
          <w:lang w:eastAsia="ru-RU"/>
        </w:rPr>
        <w:t>9</w:t>
      </w:r>
      <w:r w:rsidRPr="00E12CA4">
        <w:rPr>
          <w:rFonts w:eastAsia="Times New Roman"/>
          <w:sz w:val="27"/>
          <w:szCs w:val="27"/>
          <w:lang w:eastAsia="ru-RU"/>
        </w:rPr>
        <w:t xml:space="preserve"> году</w:t>
      </w:r>
      <w:r w:rsidR="00DB6B93" w:rsidRPr="00E12CA4">
        <w:rPr>
          <w:rFonts w:eastAsia="Times New Roman"/>
          <w:sz w:val="27"/>
          <w:szCs w:val="27"/>
          <w:lang w:eastAsia="ru-RU"/>
        </w:rPr>
        <w:t>,</w:t>
      </w:r>
      <w:r w:rsidRPr="00E12CA4">
        <w:rPr>
          <w:rFonts w:eastAsia="Times New Roman"/>
          <w:sz w:val="27"/>
          <w:szCs w:val="27"/>
          <w:lang w:eastAsia="ru-RU"/>
        </w:rPr>
        <w:t xml:space="preserve"> приведены в следующей таблице.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5C37FA" w:rsidRPr="00E12CA4" w:rsidTr="00B670B2">
        <w:trPr>
          <w:tblHeader/>
        </w:trPr>
        <w:tc>
          <w:tcPr>
            <w:tcW w:w="2428" w:type="dxa"/>
            <w:vMerge w:val="restart"/>
            <w:vAlign w:val="center"/>
          </w:tcPr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Виды и условия оказания медицинской помощи</w:t>
            </w:r>
          </w:p>
        </w:tc>
        <w:tc>
          <w:tcPr>
            <w:tcW w:w="4857" w:type="dxa"/>
            <w:gridSpan w:val="2"/>
            <w:vAlign w:val="center"/>
          </w:tcPr>
          <w:p w:rsidR="005C37FA" w:rsidRPr="00E12CA4" w:rsidRDefault="005C37FA" w:rsidP="00E12CA4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Стоимость Территориальной программы ОМС в 201</w:t>
            </w:r>
            <w:r w:rsidR="00E12CA4"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2429" w:type="dxa"/>
            <w:vMerge w:val="restart"/>
            <w:vAlign w:val="center"/>
          </w:tcPr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Процент исполнения</w:t>
            </w:r>
          </w:p>
          <w:p w:rsidR="00B670B2" w:rsidRPr="00E12CA4" w:rsidRDefault="00B670B2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(%)</w:t>
            </w:r>
          </w:p>
        </w:tc>
      </w:tr>
      <w:tr w:rsidR="005C37FA" w:rsidRPr="00E12CA4" w:rsidTr="00B670B2">
        <w:trPr>
          <w:tblHeader/>
        </w:trPr>
        <w:tc>
          <w:tcPr>
            <w:tcW w:w="2428" w:type="dxa"/>
            <w:vMerge/>
            <w:vAlign w:val="center"/>
          </w:tcPr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Утверждено</w:t>
            </w:r>
          </w:p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2429" w:type="dxa"/>
            <w:vAlign w:val="center"/>
          </w:tcPr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Исполнено</w:t>
            </w:r>
          </w:p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12CA4">
              <w:rPr>
                <w:rFonts w:eastAsia="Times New Roman"/>
                <w:b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2429" w:type="dxa"/>
            <w:vMerge/>
          </w:tcPr>
          <w:p w:rsidR="005C37FA" w:rsidRPr="00E12CA4" w:rsidRDefault="005C37FA" w:rsidP="005C37F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12CA4" w:rsidRPr="00E12CA4" w:rsidTr="00BE3273">
        <w:tc>
          <w:tcPr>
            <w:tcW w:w="2428" w:type="dxa"/>
            <w:vAlign w:val="bottom"/>
          </w:tcPr>
          <w:p w:rsidR="00E12CA4" w:rsidRPr="00E12CA4" w:rsidRDefault="00E12CA4" w:rsidP="005C37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2CA4">
              <w:rPr>
                <w:rFonts w:eastAsia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2428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1 179 640,2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1 179 640,2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100,0</w:t>
            </w:r>
          </w:p>
        </w:tc>
      </w:tr>
      <w:tr w:rsidR="00E12CA4" w:rsidRPr="00E12CA4" w:rsidTr="00BE3273">
        <w:tc>
          <w:tcPr>
            <w:tcW w:w="2428" w:type="dxa"/>
            <w:vAlign w:val="bottom"/>
          </w:tcPr>
          <w:p w:rsidR="00E12CA4" w:rsidRPr="00E12CA4" w:rsidRDefault="00E12CA4" w:rsidP="005C37FA">
            <w:pPr>
              <w:rPr>
                <w:rFonts w:eastAsia="Times New Roman"/>
                <w:sz w:val="6"/>
                <w:szCs w:val="6"/>
                <w:lang w:eastAsia="ru-RU"/>
              </w:rPr>
            </w:pPr>
          </w:p>
          <w:p w:rsidR="00E12CA4" w:rsidRPr="00E12CA4" w:rsidRDefault="00E12CA4" w:rsidP="005C37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2CA4">
              <w:rPr>
                <w:rFonts w:eastAsia="Times New Roman"/>
                <w:sz w:val="20"/>
                <w:szCs w:val="20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428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6 845 590,4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6 849 370,15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100,1</w:t>
            </w:r>
          </w:p>
        </w:tc>
      </w:tr>
      <w:tr w:rsidR="00E12CA4" w:rsidRPr="00E12CA4" w:rsidTr="00BE3273">
        <w:tc>
          <w:tcPr>
            <w:tcW w:w="2428" w:type="dxa"/>
            <w:vAlign w:val="bottom"/>
          </w:tcPr>
          <w:p w:rsidR="00E12CA4" w:rsidRPr="00E12CA4" w:rsidRDefault="00E12CA4" w:rsidP="005C37FA">
            <w:pPr>
              <w:rPr>
                <w:rFonts w:eastAsia="Times New Roman"/>
                <w:sz w:val="6"/>
                <w:szCs w:val="6"/>
                <w:lang w:eastAsia="ru-RU"/>
              </w:rPr>
            </w:pPr>
          </w:p>
          <w:p w:rsidR="00E12CA4" w:rsidRPr="00E12CA4" w:rsidRDefault="00E12CA4" w:rsidP="005C37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2CA4">
              <w:rPr>
                <w:rFonts w:eastAsia="Times New Roman"/>
                <w:sz w:val="20"/>
                <w:szCs w:val="20"/>
                <w:lang w:eastAsia="ru-RU"/>
              </w:rPr>
              <w:t>Медицинская помощь в стационарных условиях</w:t>
            </w:r>
          </w:p>
        </w:tc>
        <w:tc>
          <w:tcPr>
            <w:tcW w:w="2428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9 620 124,2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9 620 124,25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100,0</w:t>
            </w:r>
          </w:p>
        </w:tc>
      </w:tr>
      <w:tr w:rsidR="00E12CA4" w:rsidRPr="00E12CA4" w:rsidTr="00BE3273">
        <w:tc>
          <w:tcPr>
            <w:tcW w:w="2428" w:type="dxa"/>
            <w:vAlign w:val="bottom"/>
          </w:tcPr>
          <w:p w:rsidR="00E12CA4" w:rsidRPr="00E12CA4" w:rsidRDefault="00E12CA4" w:rsidP="005C37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2CA4">
              <w:rPr>
                <w:rFonts w:eastAsia="Times New Roman"/>
                <w:sz w:val="20"/>
                <w:szCs w:val="20"/>
                <w:lang w:eastAsia="ru-RU"/>
              </w:rPr>
              <w:t>Медицинская помощь в условиях дневных стационаров</w:t>
            </w:r>
          </w:p>
        </w:tc>
        <w:tc>
          <w:tcPr>
            <w:tcW w:w="2428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2 029 782,2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2 029 782,2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100,0</w:t>
            </w:r>
          </w:p>
        </w:tc>
      </w:tr>
      <w:tr w:rsidR="00E12CA4" w:rsidRPr="00E12CA4" w:rsidTr="00BE3273">
        <w:tc>
          <w:tcPr>
            <w:tcW w:w="2428" w:type="dxa"/>
            <w:vAlign w:val="bottom"/>
          </w:tcPr>
          <w:p w:rsidR="00E12CA4" w:rsidRPr="00E12CA4" w:rsidRDefault="00E12CA4" w:rsidP="005C37F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12CA4">
              <w:rPr>
                <w:rFonts w:eastAsia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28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19 675 137,0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19 678 916,8</w:t>
            </w:r>
          </w:p>
        </w:tc>
        <w:tc>
          <w:tcPr>
            <w:tcW w:w="2429" w:type="dxa"/>
          </w:tcPr>
          <w:p w:rsidR="00E12CA4" w:rsidRPr="00E12CA4" w:rsidRDefault="00E12CA4" w:rsidP="00E12CA4">
            <w:pPr>
              <w:pStyle w:val="a8"/>
              <w:ind w:firstLine="708"/>
              <w:jc w:val="right"/>
              <w:rPr>
                <w:sz w:val="22"/>
                <w:szCs w:val="22"/>
              </w:rPr>
            </w:pPr>
            <w:r w:rsidRPr="00E12CA4">
              <w:rPr>
                <w:sz w:val="22"/>
                <w:szCs w:val="22"/>
              </w:rPr>
              <w:t>100,0</w:t>
            </w:r>
          </w:p>
        </w:tc>
      </w:tr>
    </w:tbl>
    <w:p w:rsidR="00692E49" w:rsidRPr="00E12CA4" w:rsidRDefault="00692E49" w:rsidP="00400F2F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E12CA4" w:rsidRPr="002838DC" w:rsidRDefault="00E12CA4" w:rsidP="00836315">
      <w:pPr>
        <w:spacing w:after="0" w:line="252" w:lineRule="auto"/>
        <w:ind w:firstLine="709"/>
        <w:jc w:val="both"/>
        <w:rPr>
          <w:rFonts w:eastAsia="Times New Roman"/>
          <w:iCs/>
          <w:sz w:val="27"/>
          <w:szCs w:val="27"/>
          <w:lang w:eastAsia="ru-RU"/>
        </w:rPr>
      </w:pPr>
      <w:r w:rsidRPr="002838DC">
        <w:rPr>
          <w:rFonts w:eastAsia="Times New Roman"/>
          <w:iCs/>
          <w:sz w:val="27"/>
          <w:szCs w:val="27"/>
          <w:lang w:eastAsia="ru-RU"/>
        </w:rPr>
        <w:t xml:space="preserve">В 2019 году </w:t>
      </w:r>
      <w:r w:rsidRPr="002838DC">
        <w:rPr>
          <w:rFonts w:eastAsia="Times New Roman"/>
          <w:sz w:val="27"/>
          <w:szCs w:val="27"/>
          <w:lang w:eastAsia="ru-RU"/>
        </w:rPr>
        <w:t>Территориальн</w:t>
      </w:r>
      <w:r w:rsidR="00253932">
        <w:rPr>
          <w:rFonts w:eastAsia="Times New Roman"/>
          <w:sz w:val="27"/>
          <w:szCs w:val="27"/>
          <w:lang w:eastAsia="ru-RU"/>
        </w:rPr>
        <w:t>ая</w:t>
      </w:r>
      <w:r w:rsidRPr="002838DC">
        <w:rPr>
          <w:rFonts w:eastAsia="Times New Roman"/>
          <w:sz w:val="27"/>
          <w:szCs w:val="27"/>
          <w:lang w:eastAsia="ru-RU"/>
        </w:rPr>
        <w:t xml:space="preserve">  программ</w:t>
      </w:r>
      <w:r w:rsidR="00253932">
        <w:rPr>
          <w:rFonts w:eastAsia="Times New Roman"/>
          <w:sz w:val="27"/>
          <w:szCs w:val="27"/>
          <w:lang w:eastAsia="ru-RU"/>
        </w:rPr>
        <w:t>а</w:t>
      </w:r>
      <w:r w:rsidRPr="002838DC">
        <w:rPr>
          <w:rFonts w:eastAsia="Times New Roman"/>
          <w:sz w:val="27"/>
          <w:szCs w:val="27"/>
          <w:lang w:eastAsia="ru-RU"/>
        </w:rPr>
        <w:t xml:space="preserve"> ОМС </w:t>
      </w:r>
      <w:r w:rsidRPr="002838DC">
        <w:rPr>
          <w:rFonts w:eastAsia="Times New Roman"/>
          <w:iCs/>
          <w:sz w:val="27"/>
          <w:szCs w:val="27"/>
          <w:lang w:eastAsia="ru-RU"/>
        </w:rPr>
        <w:t>выполнена по всем видам и условиям оказания медицинской помощи</w:t>
      </w:r>
      <w:r w:rsidRPr="002838DC">
        <w:rPr>
          <w:rFonts w:eastAsia="Times New Roman"/>
          <w:sz w:val="27"/>
          <w:szCs w:val="27"/>
          <w:lang w:eastAsia="ru-RU"/>
        </w:rPr>
        <w:t>.</w:t>
      </w:r>
    </w:p>
    <w:p w:rsidR="00400F2F" w:rsidRPr="002838DC" w:rsidRDefault="00156174" w:rsidP="00836315">
      <w:pPr>
        <w:spacing w:after="0" w:line="252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2838DC">
        <w:rPr>
          <w:rFonts w:eastAsia="Times New Roman"/>
          <w:sz w:val="27"/>
          <w:szCs w:val="27"/>
          <w:lang w:eastAsia="ru-RU"/>
        </w:rPr>
        <w:t>В пояснительной записке к Проекту закона указано, что в</w:t>
      </w:r>
      <w:r w:rsidR="00400F2F" w:rsidRPr="002838DC">
        <w:rPr>
          <w:rFonts w:eastAsia="Times New Roman"/>
          <w:sz w:val="27"/>
          <w:szCs w:val="27"/>
          <w:lang w:eastAsia="ru-RU"/>
        </w:rPr>
        <w:t xml:space="preserve"> реализации Территориальной программы ОМС на территории Удмуртской Республики в 201</w:t>
      </w:r>
      <w:r w:rsidR="00E12CA4" w:rsidRPr="002838DC">
        <w:rPr>
          <w:rFonts w:eastAsia="Times New Roman"/>
          <w:sz w:val="27"/>
          <w:szCs w:val="27"/>
          <w:lang w:eastAsia="ru-RU"/>
        </w:rPr>
        <w:t>9</w:t>
      </w:r>
      <w:r w:rsidR="00400F2F" w:rsidRPr="002838DC">
        <w:rPr>
          <w:rFonts w:eastAsia="Times New Roman"/>
          <w:sz w:val="27"/>
          <w:szCs w:val="27"/>
          <w:lang w:eastAsia="ru-RU"/>
        </w:rPr>
        <w:t xml:space="preserve"> году </w:t>
      </w:r>
      <w:r w:rsidR="002838DC" w:rsidRPr="002838DC">
        <w:rPr>
          <w:rFonts w:eastAsia="Times New Roman"/>
          <w:sz w:val="27"/>
          <w:szCs w:val="27"/>
          <w:lang w:eastAsia="ru-RU"/>
        </w:rPr>
        <w:t xml:space="preserve">(по состоянию на 31 декабря 2019 года) участвовали </w:t>
      </w:r>
      <w:r w:rsidR="00400F2F" w:rsidRPr="002838DC">
        <w:rPr>
          <w:rFonts w:eastAsia="Times New Roman"/>
          <w:sz w:val="27"/>
          <w:szCs w:val="27"/>
          <w:lang w:eastAsia="ru-RU"/>
        </w:rPr>
        <w:t>13</w:t>
      </w:r>
      <w:r w:rsidR="002838DC" w:rsidRPr="002838DC">
        <w:rPr>
          <w:rFonts w:eastAsia="Times New Roman"/>
          <w:sz w:val="27"/>
          <w:szCs w:val="27"/>
          <w:lang w:eastAsia="ru-RU"/>
        </w:rPr>
        <w:t>5</w:t>
      </w:r>
      <w:r w:rsidR="00400F2F" w:rsidRPr="002838DC">
        <w:rPr>
          <w:rFonts w:eastAsia="Times New Roman"/>
          <w:sz w:val="27"/>
          <w:szCs w:val="27"/>
          <w:lang w:eastAsia="ru-RU"/>
        </w:rPr>
        <w:t xml:space="preserve"> медицинских организаций, в том числе </w:t>
      </w:r>
      <w:r w:rsidR="002838DC" w:rsidRPr="002838DC">
        <w:rPr>
          <w:rFonts w:eastAsia="Times New Roman"/>
          <w:sz w:val="27"/>
          <w:szCs w:val="27"/>
          <w:lang w:eastAsia="ru-RU"/>
        </w:rPr>
        <w:t>58 – частной формы собственности</w:t>
      </w:r>
      <w:r w:rsidR="00400F2F" w:rsidRPr="002838DC">
        <w:rPr>
          <w:rFonts w:eastAsia="Times New Roman"/>
          <w:sz w:val="27"/>
          <w:szCs w:val="27"/>
          <w:lang w:eastAsia="ru-RU"/>
        </w:rPr>
        <w:t>.</w:t>
      </w:r>
    </w:p>
    <w:p w:rsidR="00400F2F" w:rsidRPr="0081452D" w:rsidRDefault="0081452D" w:rsidP="00836315">
      <w:pPr>
        <w:spacing w:after="0" w:line="252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81452D">
        <w:rPr>
          <w:rFonts w:eastAsia="Times New Roman"/>
          <w:sz w:val="27"/>
          <w:szCs w:val="27"/>
          <w:lang w:eastAsia="ru-RU"/>
        </w:rPr>
        <w:t>Подушевой</w:t>
      </w:r>
      <w:proofErr w:type="spellEnd"/>
      <w:r w:rsidRPr="0081452D">
        <w:rPr>
          <w:rFonts w:eastAsia="Times New Roman"/>
          <w:sz w:val="27"/>
          <w:szCs w:val="27"/>
          <w:lang w:eastAsia="ru-RU"/>
        </w:rPr>
        <w:t xml:space="preserve"> норматив финансирования Территориальной программы  ОМС на 1 застрахованного в 2019 году на территории Удмуртской Республики составил 12 914,42 рублей, что составляет 100</w:t>
      </w:r>
      <w:r w:rsidR="00B078C7">
        <w:rPr>
          <w:rFonts w:eastAsia="Times New Roman"/>
          <w:sz w:val="27"/>
          <w:szCs w:val="27"/>
          <w:lang w:eastAsia="ru-RU"/>
        </w:rPr>
        <w:t xml:space="preserve"> </w:t>
      </w:r>
      <w:r w:rsidRPr="0081452D">
        <w:rPr>
          <w:rFonts w:eastAsia="Times New Roman"/>
          <w:sz w:val="27"/>
          <w:szCs w:val="27"/>
          <w:lang w:eastAsia="ru-RU"/>
        </w:rPr>
        <w:t xml:space="preserve">% от рекомендуемого для Удмуртской Республики показателя по Российской  Федерации. </w:t>
      </w:r>
      <w:r w:rsidR="00266776" w:rsidRPr="0081452D">
        <w:rPr>
          <w:rFonts w:eastAsia="Times New Roman"/>
          <w:sz w:val="27"/>
          <w:szCs w:val="27"/>
          <w:lang w:eastAsia="ru-RU"/>
        </w:rPr>
        <w:t>В</w:t>
      </w:r>
      <w:r w:rsidR="00692E49" w:rsidRPr="0081452D">
        <w:rPr>
          <w:rFonts w:eastAsia="Times New Roman"/>
          <w:sz w:val="27"/>
          <w:szCs w:val="27"/>
          <w:lang w:eastAsia="ru-RU"/>
        </w:rPr>
        <w:t xml:space="preserve"> сравнении с 201</w:t>
      </w:r>
      <w:r w:rsidRPr="0081452D">
        <w:rPr>
          <w:rFonts w:eastAsia="Times New Roman"/>
          <w:sz w:val="27"/>
          <w:szCs w:val="27"/>
          <w:lang w:eastAsia="ru-RU"/>
        </w:rPr>
        <w:t>8</w:t>
      </w:r>
      <w:r w:rsidR="00692E49" w:rsidRPr="0081452D">
        <w:rPr>
          <w:rFonts w:eastAsia="Times New Roman"/>
          <w:sz w:val="27"/>
          <w:szCs w:val="27"/>
          <w:lang w:eastAsia="ru-RU"/>
        </w:rPr>
        <w:t xml:space="preserve"> годом </w:t>
      </w:r>
      <w:r w:rsidRPr="0081452D">
        <w:rPr>
          <w:rFonts w:eastAsia="Times New Roman"/>
          <w:sz w:val="27"/>
          <w:szCs w:val="27"/>
          <w:lang w:eastAsia="ru-RU"/>
        </w:rPr>
        <w:t xml:space="preserve">(11 671,1 тыс. рублей) </w:t>
      </w:r>
      <w:proofErr w:type="spellStart"/>
      <w:r w:rsidR="00692E49" w:rsidRPr="0081452D">
        <w:rPr>
          <w:rFonts w:eastAsia="Times New Roman"/>
          <w:sz w:val="27"/>
          <w:szCs w:val="27"/>
          <w:lang w:eastAsia="ru-RU"/>
        </w:rPr>
        <w:t>подушевой</w:t>
      </w:r>
      <w:proofErr w:type="spellEnd"/>
      <w:r w:rsidR="00692E49" w:rsidRPr="0081452D">
        <w:rPr>
          <w:rFonts w:eastAsia="Times New Roman"/>
          <w:sz w:val="27"/>
          <w:szCs w:val="27"/>
          <w:lang w:eastAsia="ru-RU"/>
        </w:rPr>
        <w:t xml:space="preserve"> норматив увеличился на </w:t>
      </w:r>
      <w:r w:rsidRPr="0081452D">
        <w:rPr>
          <w:rFonts w:eastAsia="Times New Roman"/>
          <w:sz w:val="27"/>
          <w:szCs w:val="27"/>
          <w:lang w:eastAsia="ru-RU"/>
        </w:rPr>
        <w:t>10,6</w:t>
      </w:r>
      <w:r w:rsidR="00B078C7">
        <w:rPr>
          <w:rFonts w:eastAsia="Times New Roman"/>
          <w:sz w:val="27"/>
          <w:szCs w:val="27"/>
          <w:lang w:eastAsia="ru-RU"/>
        </w:rPr>
        <w:t xml:space="preserve"> </w:t>
      </w:r>
      <w:r w:rsidR="00692E49" w:rsidRPr="0081452D">
        <w:rPr>
          <w:rFonts w:eastAsia="Times New Roman"/>
          <w:sz w:val="27"/>
          <w:szCs w:val="27"/>
          <w:lang w:eastAsia="ru-RU"/>
        </w:rPr>
        <w:t>%.</w:t>
      </w:r>
    </w:p>
    <w:p w:rsidR="007A5137" w:rsidRPr="003A66E1" w:rsidRDefault="007A5137" w:rsidP="00836315">
      <w:pPr>
        <w:pStyle w:val="a8"/>
        <w:spacing w:before="0" w:beforeAutospacing="0" w:after="0" w:afterAutospacing="0" w:line="252" w:lineRule="auto"/>
        <w:ind w:firstLine="567"/>
        <w:jc w:val="both"/>
        <w:rPr>
          <w:sz w:val="27"/>
          <w:szCs w:val="27"/>
        </w:rPr>
      </w:pPr>
      <w:r w:rsidRPr="003A66E1">
        <w:rPr>
          <w:sz w:val="27"/>
          <w:szCs w:val="27"/>
        </w:rPr>
        <w:t xml:space="preserve">Законом </w:t>
      </w:r>
      <w:r w:rsidR="00266776" w:rsidRPr="003A66E1">
        <w:rPr>
          <w:sz w:val="27"/>
          <w:szCs w:val="27"/>
        </w:rPr>
        <w:t xml:space="preserve">УР </w:t>
      </w:r>
      <w:r w:rsidR="003A66E1" w:rsidRPr="003A66E1">
        <w:rPr>
          <w:sz w:val="27"/>
          <w:szCs w:val="27"/>
        </w:rPr>
        <w:t>№ 95-РЗ</w:t>
      </w:r>
      <w:r w:rsidR="00266776" w:rsidRPr="003A66E1">
        <w:rPr>
          <w:sz w:val="27"/>
          <w:szCs w:val="27"/>
        </w:rPr>
        <w:t xml:space="preserve"> </w:t>
      </w:r>
      <w:r w:rsidR="003A66E1" w:rsidRPr="003A66E1">
        <w:rPr>
          <w:sz w:val="27"/>
          <w:szCs w:val="27"/>
        </w:rPr>
        <w:t>с учётом изменений (в редакции Закона УР от 17.12.2019 № 72-Р</w:t>
      </w:r>
      <w:r w:rsidR="003A66E1" w:rsidRPr="003A66E1">
        <w:rPr>
          <w:b/>
          <w:sz w:val="27"/>
          <w:szCs w:val="27"/>
        </w:rPr>
        <w:t>З)</w:t>
      </w:r>
      <w:r w:rsidR="003A66E1" w:rsidRPr="003A66E1">
        <w:rPr>
          <w:sz w:val="27"/>
          <w:szCs w:val="27"/>
        </w:rPr>
        <w:t xml:space="preserve"> </w:t>
      </w:r>
      <w:r w:rsidRPr="003A66E1">
        <w:rPr>
          <w:sz w:val="27"/>
          <w:szCs w:val="27"/>
        </w:rPr>
        <w:t xml:space="preserve">утверждены источники внутреннего финансирования дефицита бюджета Фонда в сумме </w:t>
      </w:r>
      <w:r w:rsidR="003A66E1" w:rsidRPr="003A66E1">
        <w:rPr>
          <w:sz w:val="27"/>
          <w:szCs w:val="27"/>
        </w:rPr>
        <w:t>109 894,5</w:t>
      </w:r>
      <w:r w:rsidRPr="003A66E1">
        <w:rPr>
          <w:sz w:val="27"/>
          <w:szCs w:val="27"/>
        </w:rPr>
        <w:t xml:space="preserve"> тыс. руб</w:t>
      </w:r>
      <w:r w:rsidR="00C93A5B" w:rsidRPr="003A66E1">
        <w:rPr>
          <w:sz w:val="27"/>
          <w:szCs w:val="27"/>
        </w:rPr>
        <w:t>лей за счё</w:t>
      </w:r>
      <w:r w:rsidRPr="003A66E1">
        <w:rPr>
          <w:sz w:val="27"/>
          <w:szCs w:val="27"/>
        </w:rPr>
        <w:t>т переходящего остатка средств на счете Фонда на 01.01.201</w:t>
      </w:r>
      <w:r w:rsidR="003A66E1" w:rsidRPr="003A66E1">
        <w:rPr>
          <w:sz w:val="27"/>
          <w:szCs w:val="27"/>
        </w:rPr>
        <w:t>9</w:t>
      </w:r>
      <w:r w:rsidRPr="003A66E1">
        <w:rPr>
          <w:sz w:val="27"/>
          <w:szCs w:val="27"/>
        </w:rPr>
        <w:t xml:space="preserve">. </w:t>
      </w:r>
    </w:p>
    <w:p w:rsidR="00534F28" w:rsidRDefault="00534F28" w:rsidP="00836315">
      <w:pPr>
        <w:pStyle w:val="a8"/>
        <w:spacing w:before="0" w:beforeAutospacing="0" w:after="0" w:afterAutospacing="0" w:line="252" w:lineRule="auto"/>
        <w:ind w:firstLine="567"/>
        <w:jc w:val="both"/>
        <w:rPr>
          <w:sz w:val="27"/>
          <w:szCs w:val="27"/>
        </w:rPr>
      </w:pPr>
      <w:r w:rsidRPr="00534F28">
        <w:rPr>
          <w:sz w:val="27"/>
          <w:szCs w:val="27"/>
        </w:rPr>
        <w:t>Фактически б</w:t>
      </w:r>
      <w:r w:rsidR="001E1163" w:rsidRPr="00534F28">
        <w:rPr>
          <w:sz w:val="27"/>
          <w:szCs w:val="27"/>
        </w:rPr>
        <w:t xml:space="preserve">юджет Фонда </w:t>
      </w:r>
      <w:r w:rsidRPr="00534F28">
        <w:rPr>
          <w:sz w:val="27"/>
          <w:szCs w:val="27"/>
        </w:rPr>
        <w:t>за</w:t>
      </w:r>
      <w:r w:rsidR="001E1163" w:rsidRPr="00534F28">
        <w:rPr>
          <w:sz w:val="27"/>
          <w:szCs w:val="27"/>
        </w:rPr>
        <w:t xml:space="preserve"> 201</w:t>
      </w:r>
      <w:r w:rsidRPr="00534F28">
        <w:rPr>
          <w:sz w:val="27"/>
          <w:szCs w:val="27"/>
        </w:rPr>
        <w:t>9</w:t>
      </w:r>
      <w:r w:rsidR="001E1163" w:rsidRPr="00534F28">
        <w:rPr>
          <w:sz w:val="27"/>
          <w:szCs w:val="27"/>
        </w:rPr>
        <w:t xml:space="preserve"> </w:t>
      </w:r>
      <w:r w:rsidR="007A5137" w:rsidRPr="00534F28">
        <w:rPr>
          <w:sz w:val="27"/>
          <w:szCs w:val="27"/>
        </w:rPr>
        <w:t xml:space="preserve">год исполнен с </w:t>
      </w:r>
      <w:r w:rsidR="00266776" w:rsidRPr="00534F28">
        <w:rPr>
          <w:sz w:val="27"/>
          <w:szCs w:val="27"/>
        </w:rPr>
        <w:t>проф</w:t>
      </w:r>
      <w:r w:rsidR="007A5137" w:rsidRPr="00534F28">
        <w:rPr>
          <w:sz w:val="27"/>
          <w:szCs w:val="27"/>
        </w:rPr>
        <w:t xml:space="preserve">ицитом в сумме                         </w:t>
      </w:r>
      <w:r w:rsidRPr="00534F28">
        <w:rPr>
          <w:sz w:val="27"/>
          <w:szCs w:val="27"/>
        </w:rPr>
        <w:t>25 476,0</w:t>
      </w:r>
      <w:r w:rsidR="007A5137" w:rsidRPr="00534F28">
        <w:rPr>
          <w:sz w:val="27"/>
          <w:szCs w:val="27"/>
        </w:rPr>
        <w:t xml:space="preserve"> тыс. руб</w:t>
      </w:r>
      <w:r w:rsidR="00C93A5B" w:rsidRPr="00534F28">
        <w:rPr>
          <w:sz w:val="27"/>
          <w:szCs w:val="27"/>
        </w:rPr>
        <w:t>лей</w:t>
      </w:r>
      <w:r w:rsidR="007A5137" w:rsidRPr="00534F28">
        <w:rPr>
          <w:sz w:val="27"/>
          <w:szCs w:val="27"/>
        </w:rPr>
        <w:t>, что повлияло на у</w:t>
      </w:r>
      <w:r w:rsidR="00266776" w:rsidRPr="00534F28">
        <w:rPr>
          <w:sz w:val="27"/>
          <w:szCs w:val="27"/>
        </w:rPr>
        <w:t>велич</w:t>
      </w:r>
      <w:r w:rsidR="007A5137" w:rsidRPr="00534F28">
        <w:rPr>
          <w:sz w:val="27"/>
          <w:szCs w:val="27"/>
        </w:rPr>
        <w:t>е</w:t>
      </w:r>
      <w:r w:rsidR="00C93A5B" w:rsidRPr="00534F28">
        <w:rPr>
          <w:sz w:val="27"/>
          <w:szCs w:val="27"/>
        </w:rPr>
        <w:t>ние остатка средств на счё</w:t>
      </w:r>
      <w:r w:rsidR="007A5137" w:rsidRPr="00534F28">
        <w:rPr>
          <w:sz w:val="27"/>
          <w:szCs w:val="27"/>
        </w:rPr>
        <w:t>те Фонда на конец года, который по состоянию на 01.01.20</w:t>
      </w:r>
      <w:r w:rsidRPr="00534F28">
        <w:rPr>
          <w:sz w:val="27"/>
          <w:szCs w:val="27"/>
        </w:rPr>
        <w:t>20</w:t>
      </w:r>
      <w:r w:rsidR="007A5137" w:rsidRPr="00534F28">
        <w:rPr>
          <w:sz w:val="27"/>
          <w:szCs w:val="27"/>
        </w:rPr>
        <w:t xml:space="preserve"> составил </w:t>
      </w:r>
      <w:r w:rsidRPr="00534F28">
        <w:rPr>
          <w:sz w:val="27"/>
          <w:szCs w:val="27"/>
        </w:rPr>
        <w:t>135 370,5</w:t>
      </w:r>
      <w:r w:rsidR="007A5137" w:rsidRPr="00534F28">
        <w:rPr>
          <w:sz w:val="27"/>
          <w:szCs w:val="27"/>
        </w:rPr>
        <w:t xml:space="preserve"> тыс. руб</w:t>
      </w:r>
      <w:r w:rsidR="00C93A5B" w:rsidRPr="00534F28">
        <w:rPr>
          <w:sz w:val="27"/>
          <w:szCs w:val="27"/>
        </w:rPr>
        <w:t>лей</w:t>
      </w:r>
      <w:r>
        <w:rPr>
          <w:sz w:val="27"/>
          <w:szCs w:val="27"/>
        </w:rPr>
        <w:t>.</w:t>
      </w:r>
    </w:p>
    <w:p w:rsidR="00146322" w:rsidRPr="00534F28" w:rsidRDefault="00146322" w:rsidP="00836315">
      <w:pPr>
        <w:pStyle w:val="a8"/>
        <w:spacing w:before="0" w:beforeAutospacing="0" w:after="0" w:afterAutospacing="0" w:line="252" w:lineRule="auto"/>
        <w:ind w:firstLine="567"/>
        <w:jc w:val="both"/>
        <w:rPr>
          <w:sz w:val="27"/>
          <w:szCs w:val="27"/>
        </w:rPr>
      </w:pPr>
      <w:r w:rsidRPr="00534F28">
        <w:rPr>
          <w:sz w:val="27"/>
          <w:szCs w:val="27"/>
        </w:rPr>
        <w:t>Исполнение бюджета Территориального фонда обязательного медицинского страхования Удмуртской Республики за 20</w:t>
      </w:r>
      <w:r w:rsidR="00534F28" w:rsidRPr="00534F28">
        <w:rPr>
          <w:sz w:val="27"/>
          <w:szCs w:val="27"/>
        </w:rPr>
        <w:t>20</w:t>
      </w:r>
      <w:r w:rsidRPr="00534F28">
        <w:rPr>
          <w:sz w:val="27"/>
          <w:szCs w:val="27"/>
        </w:rPr>
        <w:t xml:space="preserve"> год произведено в соответствии с действующим законодательством</w:t>
      </w:r>
      <w:r w:rsidR="007326D0" w:rsidRPr="00534F28">
        <w:rPr>
          <w:sz w:val="27"/>
          <w:szCs w:val="27"/>
        </w:rPr>
        <w:t>.</w:t>
      </w:r>
      <w:r w:rsidRPr="00534F28">
        <w:rPr>
          <w:sz w:val="27"/>
          <w:szCs w:val="27"/>
        </w:rPr>
        <w:t xml:space="preserve">  </w:t>
      </w:r>
    </w:p>
    <w:p w:rsidR="00F710A4" w:rsidRPr="00534F28" w:rsidRDefault="00F710A4" w:rsidP="00836315">
      <w:pPr>
        <w:spacing w:after="0" w:line="252" w:lineRule="auto"/>
        <w:ind w:firstLine="709"/>
        <w:jc w:val="both"/>
        <w:rPr>
          <w:sz w:val="27"/>
          <w:szCs w:val="27"/>
        </w:rPr>
      </w:pPr>
      <w:r w:rsidRPr="00534F28">
        <w:rPr>
          <w:color w:val="000000"/>
          <w:sz w:val="27"/>
          <w:szCs w:val="27"/>
        </w:rPr>
        <w:t>На Проект закона п</w:t>
      </w:r>
      <w:r w:rsidRPr="00534F28">
        <w:rPr>
          <w:sz w:val="27"/>
          <w:szCs w:val="27"/>
        </w:rPr>
        <w:t xml:space="preserve">олучены положительные заключения </w:t>
      </w:r>
      <w:r w:rsidR="00B078C7" w:rsidRPr="00534F28">
        <w:rPr>
          <w:sz w:val="27"/>
          <w:szCs w:val="27"/>
        </w:rPr>
        <w:t>Правового управления Аппарата Государственного Совета Удмуртской Республики,</w:t>
      </w:r>
      <w:r w:rsidR="00B078C7">
        <w:rPr>
          <w:sz w:val="27"/>
          <w:szCs w:val="27"/>
        </w:rPr>
        <w:t xml:space="preserve"> </w:t>
      </w:r>
      <w:r w:rsidRPr="00534F28">
        <w:rPr>
          <w:sz w:val="27"/>
          <w:szCs w:val="27"/>
        </w:rPr>
        <w:t xml:space="preserve">Управления </w:t>
      </w:r>
      <w:r w:rsidR="000F731A">
        <w:rPr>
          <w:sz w:val="27"/>
          <w:szCs w:val="27"/>
        </w:rPr>
        <w:t>М</w:t>
      </w:r>
      <w:r w:rsidRPr="00534F28">
        <w:rPr>
          <w:sz w:val="27"/>
          <w:szCs w:val="27"/>
        </w:rPr>
        <w:t>инистерства юстиции Российской Федер</w:t>
      </w:r>
      <w:r w:rsidR="00C91FE6" w:rsidRPr="00534F28">
        <w:rPr>
          <w:sz w:val="27"/>
          <w:szCs w:val="27"/>
        </w:rPr>
        <w:t>ации по Удмуртской Республике, П</w:t>
      </w:r>
      <w:r w:rsidRPr="00534F28">
        <w:rPr>
          <w:sz w:val="27"/>
          <w:szCs w:val="27"/>
        </w:rPr>
        <w:t>рокуратуры Удмуртской Республики, Государственного контрольного к</w:t>
      </w:r>
      <w:r w:rsidR="003B5639" w:rsidRPr="00534F28">
        <w:rPr>
          <w:sz w:val="27"/>
          <w:szCs w:val="27"/>
        </w:rPr>
        <w:t xml:space="preserve">омитета Удмуртской Республики, </w:t>
      </w:r>
      <w:r w:rsidR="00A42B7F" w:rsidRPr="00534F28">
        <w:rPr>
          <w:sz w:val="27"/>
          <w:szCs w:val="27"/>
        </w:rPr>
        <w:t>постоянной комиссии Государственного Совета Удмуртской Республики по здравоохранению, демографической и семейной политике.</w:t>
      </w:r>
    </w:p>
    <w:p w:rsidR="00414FF1" w:rsidRPr="00414FF1" w:rsidRDefault="00414FF1" w:rsidP="00414FF1">
      <w:pPr>
        <w:spacing w:after="0" w:line="252" w:lineRule="auto"/>
        <w:ind w:firstLine="708"/>
        <w:jc w:val="both"/>
        <w:rPr>
          <w:sz w:val="27"/>
          <w:szCs w:val="27"/>
        </w:rPr>
      </w:pPr>
      <w:r w:rsidRPr="00414FF1">
        <w:rPr>
          <w:sz w:val="27"/>
          <w:szCs w:val="27"/>
        </w:rPr>
        <w:t xml:space="preserve">Учитывая представленные заключения, постоянная комиссия Государственного Совета Удмуртской Республики по бюджету, налогам и финансам поддерживает проект закона Удмуртской Республики </w:t>
      </w:r>
      <w:r w:rsidR="009A03CB" w:rsidRPr="00590840">
        <w:rPr>
          <w:sz w:val="27"/>
          <w:szCs w:val="27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590840">
        <w:rPr>
          <w:sz w:val="27"/>
          <w:szCs w:val="27"/>
        </w:rPr>
        <w:t>9</w:t>
      </w:r>
      <w:r w:rsidR="009A03CB" w:rsidRPr="00590840">
        <w:rPr>
          <w:sz w:val="27"/>
          <w:szCs w:val="27"/>
        </w:rPr>
        <w:t xml:space="preserve"> год», </w:t>
      </w:r>
      <w:r w:rsidRPr="00414FF1">
        <w:rPr>
          <w:sz w:val="27"/>
          <w:szCs w:val="27"/>
        </w:rPr>
        <w:t xml:space="preserve">предлагает внести его на рассмотрение очередной сессии Государственного Совета Удмуртской Республики и принять в двух чтениях. </w:t>
      </w:r>
    </w:p>
    <w:p w:rsidR="00A74B75" w:rsidRDefault="00A74B75" w:rsidP="00414FF1">
      <w:pPr>
        <w:spacing w:after="0" w:line="252" w:lineRule="auto"/>
        <w:ind w:firstLine="708"/>
        <w:jc w:val="both"/>
        <w:rPr>
          <w:sz w:val="27"/>
          <w:szCs w:val="27"/>
        </w:rPr>
      </w:pPr>
    </w:p>
    <w:p w:rsidR="00534F28" w:rsidRPr="00590840" w:rsidRDefault="00534F28" w:rsidP="00C11EA3">
      <w:pPr>
        <w:spacing w:after="0" w:line="240" w:lineRule="auto"/>
        <w:jc w:val="both"/>
        <w:rPr>
          <w:sz w:val="27"/>
          <w:szCs w:val="27"/>
        </w:rPr>
      </w:pPr>
    </w:p>
    <w:p w:rsidR="008C28A2" w:rsidRPr="00590840" w:rsidRDefault="008C28A2" w:rsidP="00C11EA3">
      <w:pPr>
        <w:spacing w:after="0" w:line="240" w:lineRule="auto"/>
        <w:jc w:val="both"/>
        <w:rPr>
          <w:sz w:val="27"/>
          <w:szCs w:val="27"/>
        </w:rPr>
      </w:pPr>
      <w:r w:rsidRPr="00590840">
        <w:rPr>
          <w:sz w:val="27"/>
          <w:szCs w:val="27"/>
        </w:rPr>
        <w:t>Председатель постоянной комиссии</w:t>
      </w:r>
    </w:p>
    <w:p w:rsidR="008C28A2" w:rsidRPr="00590840" w:rsidRDefault="008C28A2" w:rsidP="008C28A2">
      <w:pPr>
        <w:spacing w:after="0" w:line="240" w:lineRule="auto"/>
        <w:jc w:val="both"/>
        <w:rPr>
          <w:sz w:val="27"/>
          <w:szCs w:val="27"/>
        </w:rPr>
      </w:pPr>
      <w:r w:rsidRPr="00590840">
        <w:rPr>
          <w:sz w:val="27"/>
          <w:szCs w:val="27"/>
        </w:rPr>
        <w:t>Государственного Совета</w:t>
      </w:r>
    </w:p>
    <w:p w:rsidR="008C28A2" w:rsidRPr="00590840" w:rsidRDefault="008C28A2" w:rsidP="008C28A2">
      <w:pPr>
        <w:spacing w:after="0" w:line="240" w:lineRule="auto"/>
        <w:jc w:val="both"/>
        <w:rPr>
          <w:sz w:val="27"/>
          <w:szCs w:val="27"/>
        </w:rPr>
      </w:pPr>
      <w:r w:rsidRPr="00590840">
        <w:rPr>
          <w:sz w:val="27"/>
          <w:szCs w:val="27"/>
        </w:rPr>
        <w:t>Удмуртской Республики</w:t>
      </w:r>
    </w:p>
    <w:p w:rsidR="00991A7E" w:rsidRDefault="008C28A2" w:rsidP="008C28A2">
      <w:pPr>
        <w:spacing w:after="0" w:line="240" w:lineRule="auto"/>
        <w:jc w:val="both"/>
        <w:rPr>
          <w:sz w:val="27"/>
          <w:szCs w:val="27"/>
        </w:rPr>
      </w:pPr>
      <w:r w:rsidRPr="00590840">
        <w:rPr>
          <w:sz w:val="27"/>
          <w:szCs w:val="27"/>
        </w:rPr>
        <w:t xml:space="preserve">по бюджету, налогам и финансам  </w:t>
      </w:r>
      <w:r w:rsidRPr="00590840">
        <w:rPr>
          <w:sz w:val="27"/>
          <w:szCs w:val="27"/>
        </w:rPr>
        <w:tab/>
      </w:r>
      <w:r w:rsidRPr="00590840">
        <w:rPr>
          <w:sz w:val="27"/>
          <w:szCs w:val="27"/>
        </w:rPr>
        <w:tab/>
      </w:r>
      <w:r w:rsidRPr="00590840">
        <w:rPr>
          <w:sz w:val="27"/>
          <w:szCs w:val="27"/>
        </w:rPr>
        <w:tab/>
      </w:r>
      <w:r w:rsidRPr="00590840">
        <w:rPr>
          <w:sz w:val="27"/>
          <w:szCs w:val="27"/>
        </w:rPr>
        <w:tab/>
        <w:t xml:space="preserve">                        Ю.А.</w:t>
      </w:r>
      <w:r w:rsidR="00FC77A3" w:rsidRPr="00590840">
        <w:rPr>
          <w:sz w:val="27"/>
          <w:szCs w:val="27"/>
        </w:rPr>
        <w:t xml:space="preserve"> </w:t>
      </w:r>
      <w:r w:rsidRPr="00590840">
        <w:rPr>
          <w:sz w:val="27"/>
          <w:szCs w:val="27"/>
        </w:rPr>
        <w:t>Тюрин</w:t>
      </w:r>
    </w:p>
    <w:p w:rsidR="003442CE" w:rsidRPr="003B5639" w:rsidRDefault="003442CE" w:rsidP="002A1B64">
      <w:pPr>
        <w:spacing w:after="0" w:line="240" w:lineRule="auto"/>
        <w:jc w:val="both"/>
        <w:rPr>
          <w:sz w:val="27"/>
          <w:szCs w:val="27"/>
        </w:rPr>
      </w:pPr>
    </w:p>
    <w:sectPr w:rsidR="003442CE" w:rsidRPr="003B5639" w:rsidSect="00177051">
      <w:headerReference w:type="default" r:id="rId11"/>
      <w:pgSz w:w="11906" w:h="16838"/>
      <w:pgMar w:top="1134" w:right="707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C7" w:rsidRDefault="00B078C7" w:rsidP="008D06F1">
      <w:pPr>
        <w:spacing w:after="0" w:line="240" w:lineRule="auto"/>
      </w:pPr>
      <w:r>
        <w:separator/>
      </w:r>
    </w:p>
  </w:endnote>
  <w:endnote w:type="continuationSeparator" w:id="0">
    <w:p w:rsidR="00B078C7" w:rsidRDefault="00B078C7" w:rsidP="008D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C7" w:rsidRDefault="00B078C7" w:rsidP="008D06F1">
      <w:pPr>
        <w:spacing w:after="0" w:line="240" w:lineRule="auto"/>
      </w:pPr>
      <w:r>
        <w:separator/>
      </w:r>
    </w:p>
  </w:footnote>
  <w:footnote w:type="continuationSeparator" w:id="0">
    <w:p w:rsidR="00B078C7" w:rsidRDefault="00B078C7" w:rsidP="008D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C7" w:rsidRPr="008D06F1" w:rsidRDefault="00B078C7" w:rsidP="008D06F1">
    <w:pPr>
      <w:pStyle w:val="ab"/>
      <w:tabs>
        <w:tab w:val="center" w:pos="4749"/>
        <w:tab w:val="left" w:pos="5385"/>
      </w:tabs>
      <w:rPr>
        <w:sz w:val="24"/>
        <w:szCs w:val="24"/>
      </w:rPr>
    </w:pPr>
    <w:r w:rsidRPr="008D06F1">
      <w:rPr>
        <w:sz w:val="24"/>
        <w:szCs w:val="24"/>
      </w:rPr>
      <w:tab/>
    </w:r>
    <w:r w:rsidRPr="008D06F1">
      <w:rPr>
        <w:sz w:val="24"/>
        <w:szCs w:val="24"/>
      </w:rPr>
      <w:tab/>
    </w:r>
    <w:sdt>
      <w:sdtPr>
        <w:rPr>
          <w:sz w:val="24"/>
          <w:szCs w:val="24"/>
        </w:rPr>
        <w:id w:val="-219979054"/>
        <w:docPartObj>
          <w:docPartGallery w:val="Page Numbers (Top of Page)"/>
          <w:docPartUnique/>
        </w:docPartObj>
      </w:sdtPr>
      <w:sdtEndPr/>
      <w:sdtContent>
        <w:r w:rsidRPr="008D06F1">
          <w:rPr>
            <w:sz w:val="24"/>
            <w:szCs w:val="24"/>
          </w:rPr>
          <w:fldChar w:fldCharType="begin"/>
        </w:r>
        <w:r w:rsidRPr="008D06F1">
          <w:rPr>
            <w:sz w:val="24"/>
            <w:szCs w:val="24"/>
          </w:rPr>
          <w:instrText>PAGE   \* MERGEFORMAT</w:instrText>
        </w:r>
        <w:r w:rsidRPr="008D06F1">
          <w:rPr>
            <w:sz w:val="24"/>
            <w:szCs w:val="24"/>
          </w:rPr>
          <w:fldChar w:fldCharType="separate"/>
        </w:r>
        <w:r w:rsidR="00627F21">
          <w:rPr>
            <w:noProof/>
            <w:sz w:val="24"/>
            <w:szCs w:val="24"/>
          </w:rPr>
          <w:t>7</w:t>
        </w:r>
        <w:r w:rsidRPr="008D06F1">
          <w:rPr>
            <w:sz w:val="24"/>
            <w:szCs w:val="24"/>
          </w:rPr>
          <w:fldChar w:fldCharType="end"/>
        </w:r>
      </w:sdtContent>
    </w:sdt>
    <w:r w:rsidRPr="008D06F1">
      <w:rPr>
        <w:sz w:val="24"/>
        <w:szCs w:val="24"/>
      </w:rPr>
      <w:tab/>
    </w:r>
  </w:p>
  <w:p w:rsidR="00B078C7" w:rsidRPr="008D06F1" w:rsidRDefault="00B078C7">
    <w:pPr>
      <w:pStyle w:val="ab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AE2"/>
    <w:multiLevelType w:val="hybridMultilevel"/>
    <w:tmpl w:val="B5D2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1F26FA"/>
    <w:multiLevelType w:val="hybridMultilevel"/>
    <w:tmpl w:val="EAEC0F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24930"/>
    <w:multiLevelType w:val="hybridMultilevel"/>
    <w:tmpl w:val="D1E00C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7D3741B"/>
    <w:multiLevelType w:val="hybridMultilevel"/>
    <w:tmpl w:val="F6F0D9E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7F147FC"/>
    <w:multiLevelType w:val="multilevel"/>
    <w:tmpl w:val="ABBCDD8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148C4"/>
    <w:multiLevelType w:val="hybridMultilevel"/>
    <w:tmpl w:val="7F10FB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C7730C2"/>
    <w:multiLevelType w:val="hybridMultilevel"/>
    <w:tmpl w:val="7346A6D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CFC132A"/>
    <w:multiLevelType w:val="hybridMultilevel"/>
    <w:tmpl w:val="25885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23550"/>
    <w:rsid w:val="00024731"/>
    <w:rsid w:val="00030169"/>
    <w:rsid w:val="00036536"/>
    <w:rsid w:val="00041A2D"/>
    <w:rsid w:val="00045616"/>
    <w:rsid w:val="00047A70"/>
    <w:rsid w:val="000561F9"/>
    <w:rsid w:val="0007039F"/>
    <w:rsid w:val="00076C52"/>
    <w:rsid w:val="00077B6D"/>
    <w:rsid w:val="00084A8A"/>
    <w:rsid w:val="000858BE"/>
    <w:rsid w:val="00091CAE"/>
    <w:rsid w:val="000967F5"/>
    <w:rsid w:val="000A0E28"/>
    <w:rsid w:val="000A2069"/>
    <w:rsid w:val="000A5D42"/>
    <w:rsid w:val="000A7828"/>
    <w:rsid w:val="000C12DB"/>
    <w:rsid w:val="000C3033"/>
    <w:rsid w:val="000C72C2"/>
    <w:rsid w:val="000D1BE5"/>
    <w:rsid w:val="000D3CC7"/>
    <w:rsid w:val="000E0F92"/>
    <w:rsid w:val="000E21D9"/>
    <w:rsid w:val="000E713A"/>
    <w:rsid w:val="000F4834"/>
    <w:rsid w:val="000F731A"/>
    <w:rsid w:val="000F7D71"/>
    <w:rsid w:val="0010350B"/>
    <w:rsid w:val="00103B5C"/>
    <w:rsid w:val="001127D0"/>
    <w:rsid w:val="00114FE1"/>
    <w:rsid w:val="00115E2E"/>
    <w:rsid w:val="001174D8"/>
    <w:rsid w:val="00121B6E"/>
    <w:rsid w:val="00121C87"/>
    <w:rsid w:val="00123366"/>
    <w:rsid w:val="00146322"/>
    <w:rsid w:val="001468DF"/>
    <w:rsid w:val="00147317"/>
    <w:rsid w:val="00150025"/>
    <w:rsid w:val="00156174"/>
    <w:rsid w:val="001746E2"/>
    <w:rsid w:val="00177051"/>
    <w:rsid w:val="00182007"/>
    <w:rsid w:val="0018383E"/>
    <w:rsid w:val="00190A49"/>
    <w:rsid w:val="00194510"/>
    <w:rsid w:val="001954B4"/>
    <w:rsid w:val="001A064B"/>
    <w:rsid w:val="001A3719"/>
    <w:rsid w:val="001A47CA"/>
    <w:rsid w:val="001C2250"/>
    <w:rsid w:val="001C4FF3"/>
    <w:rsid w:val="001C5830"/>
    <w:rsid w:val="001D3B83"/>
    <w:rsid w:val="001D7EA8"/>
    <w:rsid w:val="001E089F"/>
    <w:rsid w:val="001E1163"/>
    <w:rsid w:val="001E3A5F"/>
    <w:rsid w:val="001E5F82"/>
    <w:rsid w:val="001E7DA8"/>
    <w:rsid w:val="001F71FC"/>
    <w:rsid w:val="00202B40"/>
    <w:rsid w:val="002042E8"/>
    <w:rsid w:val="00207D3F"/>
    <w:rsid w:val="00223151"/>
    <w:rsid w:val="002272BF"/>
    <w:rsid w:val="002302D9"/>
    <w:rsid w:val="00245CC7"/>
    <w:rsid w:val="00253932"/>
    <w:rsid w:val="00254406"/>
    <w:rsid w:val="00255851"/>
    <w:rsid w:val="002559A5"/>
    <w:rsid w:val="002566F7"/>
    <w:rsid w:val="0026171A"/>
    <w:rsid w:val="0026316C"/>
    <w:rsid w:val="00266776"/>
    <w:rsid w:val="00271604"/>
    <w:rsid w:val="0027331E"/>
    <w:rsid w:val="00273FC5"/>
    <w:rsid w:val="00282FA2"/>
    <w:rsid w:val="0028362A"/>
    <w:rsid w:val="002838DC"/>
    <w:rsid w:val="00285DF2"/>
    <w:rsid w:val="0028618F"/>
    <w:rsid w:val="002977D8"/>
    <w:rsid w:val="002A1B64"/>
    <w:rsid w:val="002A5768"/>
    <w:rsid w:val="002A58D8"/>
    <w:rsid w:val="002B1E21"/>
    <w:rsid w:val="002B47CE"/>
    <w:rsid w:val="002C14FB"/>
    <w:rsid w:val="002C7025"/>
    <w:rsid w:val="002D1981"/>
    <w:rsid w:val="002D54C8"/>
    <w:rsid w:val="002E67B2"/>
    <w:rsid w:val="002F2998"/>
    <w:rsid w:val="0031003B"/>
    <w:rsid w:val="00310AC5"/>
    <w:rsid w:val="00314CCE"/>
    <w:rsid w:val="0032706D"/>
    <w:rsid w:val="00336B31"/>
    <w:rsid w:val="00337955"/>
    <w:rsid w:val="00337B23"/>
    <w:rsid w:val="003411E3"/>
    <w:rsid w:val="0034164A"/>
    <w:rsid w:val="003421D6"/>
    <w:rsid w:val="00343B3D"/>
    <w:rsid w:val="003442CE"/>
    <w:rsid w:val="003513DC"/>
    <w:rsid w:val="00362E2E"/>
    <w:rsid w:val="00370FF5"/>
    <w:rsid w:val="0037144C"/>
    <w:rsid w:val="00374E8B"/>
    <w:rsid w:val="00377EB5"/>
    <w:rsid w:val="00387497"/>
    <w:rsid w:val="00391097"/>
    <w:rsid w:val="00395EC7"/>
    <w:rsid w:val="00396E1F"/>
    <w:rsid w:val="003A6194"/>
    <w:rsid w:val="003A66E1"/>
    <w:rsid w:val="003B5639"/>
    <w:rsid w:val="003B6171"/>
    <w:rsid w:val="003B6D1A"/>
    <w:rsid w:val="003D1742"/>
    <w:rsid w:val="003D7714"/>
    <w:rsid w:val="003D7966"/>
    <w:rsid w:val="003D7BC8"/>
    <w:rsid w:val="003E1137"/>
    <w:rsid w:val="003E56AC"/>
    <w:rsid w:val="003E63AB"/>
    <w:rsid w:val="003F2F33"/>
    <w:rsid w:val="00400F2F"/>
    <w:rsid w:val="00401B87"/>
    <w:rsid w:val="00414FF1"/>
    <w:rsid w:val="00416AB1"/>
    <w:rsid w:val="00420F57"/>
    <w:rsid w:val="004215F6"/>
    <w:rsid w:val="00426638"/>
    <w:rsid w:val="004373CB"/>
    <w:rsid w:val="00437B50"/>
    <w:rsid w:val="004404F5"/>
    <w:rsid w:val="004474B2"/>
    <w:rsid w:val="00451BE5"/>
    <w:rsid w:val="00457317"/>
    <w:rsid w:val="004621D3"/>
    <w:rsid w:val="00473AE6"/>
    <w:rsid w:val="00473F64"/>
    <w:rsid w:val="004754D7"/>
    <w:rsid w:val="004822F4"/>
    <w:rsid w:val="00482C28"/>
    <w:rsid w:val="00495930"/>
    <w:rsid w:val="00495EE2"/>
    <w:rsid w:val="00496259"/>
    <w:rsid w:val="004A4867"/>
    <w:rsid w:val="004B0D79"/>
    <w:rsid w:val="004B43AA"/>
    <w:rsid w:val="004B6810"/>
    <w:rsid w:val="004C7F0C"/>
    <w:rsid w:val="004D43B2"/>
    <w:rsid w:val="004E1DF9"/>
    <w:rsid w:val="004F6E48"/>
    <w:rsid w:val="004F790C"/>
    <w:rsid w:val="005014C4"/>
    <w:rsid w:val="00506FEE"/>
    <w:rsid w:val="00512430"/>
    <w:rsid w:val="0051289F"/>
    <w:rsid w:val="005210BC"/>
    <w:rsid w:val="00524A0E"/>
    <w:rsid w:val="0052511E"/>
    <w:rsid w:val="00525EB8"/>
    <w:rsid w:val="005301AF"/>
    <w:rsid w:val="00533E4C"/>
    <w:rsid w:val="00534F28"/>
    <w:rsid w:val="00540267"/>
    <w:rsid w:val="00542971"/>
    <w:rsid w:val="0054604B"/>
    <w:rsid w:val="005519AD"/>
    <w:rsid w:val="005528F7"/>
    <w:rsid w:val="00560826"/>
    <w:rsid w:val="005645A1"/>
    <w:rsid w:val="00567C1D"/>
    <w:rsid w:val="00570339"/>
    <w:rsid w:val="005729DB"/>
    <w:rsid w:val="0058452B"/>
    <w:rsid w:val="00584DE4"/>
    <w:rsid w:val="00590840"/>
    <w:rsid w:val="00593DD0"/>
    <w:rsid w:val="005A2967"/>
    <w:rsid w:val="005A4BFA"/>
    <w:rsid w:val="005B3927"/>
    <w:rsid w:val="005B5ACC"/>
    <w:rsid w:val="005C37FA"/>
    <w:rsid w:val="005D7633"/>
    <w:rsid w:val="005E1107"/>
    <w:rsid w:val="005E4620"/>
    <w:rsid w:val="005E65C6"/>
    <w:rsid w:val="005E7087"/>
    <w:rsid w:val="005F16C7"/>
    <w:rsid w:val="005F1B40"/>
    <w:rsid w:val="00606DD0"/>
    <w:rsid w:val="00625B0E"/>
    <w:rsid w:val="00627F21"/>
    <w:rsid w:val="006405B7"/>
    <w:rsid w:val="006413DB"/>
    <w:rsid w:val="00643C41"/>
    <w:rsid w:val="00646416"/>
    <w:rsid w:val="0065153F"/>
    <w:rsid w:val="006560C7"/>
    <w:rsid w:val="00665548"/>
    <w:rsid w:val="006810E1"/>
    <w:rsid w:val="00692E49"/>
    <w:rsid w:val="006930AE"/>
    <w:rsid w:val="006930FE"/>
    <w:rsid w:val="00696145"/>
    <w:rsid w:val="006A06C4"/>
    <w:rsid w:val="006A5396"/>
    <w:rsid w:val="006B4D30"/>
    <w:rsid w:val="006B7245"/>
    <w:rsid w:val="006C08CA"/>
    <w:rsid w:val="006C6D87"/>
    <w:rsid w:val="006D2EB1"/>
    <w:rsid w:val="006D4AB7"/>
    <w:rsid w:val="006E0A59"/>
    <w:rsid w:val="006E584B"/>
    <w:rsid w:val="0070049D"/>
    <w:rsid w:val="0070563A"/>
    <w:rsid w:val="00717522"/>
    <w:rsid w:val="00722BC9"/>
    <w:rsid w:val="00724EC5"/>
    <w:rsid w:val="0073254D"/>
    <w:rsid w:val="007326D0"/>
    <w:rsid w:val="00741250"/>
    <w:rsid w:val="00742794"/>
    <w:rsid w:val="00750052"/>
    <w:rsid w:val="00753173"/>
    <w:rsid w:val="0077283F"/>
    <w:rsid w:val="0078024D"/>
    <w:rsid w:val="0078275A"/>
    <w:rsid w:val="0078595F"/>
    <w:rsid w:val="00791C81"/>
    <w:rsid w:val="00792DC5"/>
    <w:rsid w:val="0079585F"/>
    <w:rsid w:val="00796E28"/>
    <w:rsid w:val="007A10A7"/>
    <w:rsid w:val="007A21FE"/>
    <w:rsid w:val="007A5137"/>
    <w:rsid w:val="007A5379"/>
    <w:rsid w:val="007A6B5A"/>
    <w:rsid w:val="007B3399"/>
    <w:rsid w:val="007C112B"/>
    <w:rsid w:val="007C3644"/>
    <w:rsid w:val="007C6B66"/>
    <w:rsid w:val="007D4921"/>
    <w:rsid w:val="007D755A"/>
    <w:rsid w:val="007E1FB3"/>
    <w:rsid w:val="007E1FC6"/>
    <w:rsid w:val="007E36B5"/>
    <w:rsid w:val="007E382A"/>
    <w:rsid w:val="007E49EA"/>
    <w:rsid w:val="007F5771"/>
    <w:rsid w:val="007F5DBE"/>
    <w:rsid w:val="008120BB"/>
    <w:rsid w:val="0081452D"/>
    <w:rsid w:val="00821EB7"/>
    <w:rsid w:val="00822E38"/>
    <w:rsid w:val="00825453"/>
    <w:rsid w:val="008268A8"/>
    <w:rsid w:val="00826C90"/>
    <w:rsid w:val="00832A73"/>
    <w:rsid w:val="00836315"/>
    <w:rsid w:val="0083644D"/>
    <w:rsid w:val="008364FB"/>
    <w:rsid w:val="00841A88"/>
    <w:rsid w:val="00841B6E"/>
    <w:rsid w:val="0084714F"/>
    <w:rsid w:val="00850942"/>
    <w:rsid w:val="00861D14"/>
    <w:rsid w:val="00882C9F"/>
    <w:rsid w:val="00891431"/>
    <w:rsid w:val="00893322"/>
    <w:rsid w:val="00896990"/>
    <w:rsid w:val="00897C3F"/>
    <w:rsid w:val="008A6808"/>
    <w:rsid w:val="008C08B7"/>
    <w:rsid w:val="008C28A2"/>
    <w:rsid w:val="008C6B35"/>
    <w:rsid w:val="008D02B7"/>
    <w:rsid w:val="008D06F1"/>
    <w:rsid w:val="008D39A6"/>
    <w:rsid w:val="008E217D"/>
    <w:rsid w:val="008E3177"/>
    <w:rsid w:val="008E4392"/>
    <w:rsid w:val="008E4B1E"/>
    <w:rsid w:val="008E59F1"/>
    <w:rsid w:val="008F64D0"/>
    <w:rsid w:val="00901755"/>
    <w:rsid w:val="009070A6"/>
    <w:rsid w:val="00912553"/>
    <w:rsid w:val="0092050F"/>
    <w:rsid w:val="00924E86"/>
    <w:rsid w:val="0093498F"/>
    <w:rsid w:val="009366B1"/>
    <w:rsid w:val="009432CD"/>
    <w:rsid w:val="00956181"/>
    <w:rsid w:val="0097472F"/>
    <w:rsid w:val="00985874"/>
    <w:rsid w:val="00986EF5"/>
    <w:rsid w:val="00991A7E"/>
    <w:rsid w:val="009932CD"/>
    <w:rsid w:val="009A03CB"/>
    <w:rsid w:val="009B3D7E"/>
    <w:rsid w:val="009B4885"/>
    <w:rsid w:val="009C11D6"/>
    <w:rsid w:val="009C197D"/>
    <w:rsid w:val="009C3D5B"/>
    <w:rsid w:val="009C4832"/>
    <w:rsid w:val="009C6A0F"/>
    <w:rsid w:val="009D15D4"/>
    <w:rsid w:val="009D36C9"/>
    <w:rsid w:val="009F3C51"/>
    <w:rsid w:val="009F4034"/>
    <w:rsid w:val="00A032E2"/>
    <w:rsid w:val="00A05D66"/>
    <w:rsid w:val="00A069AD"/>
    <w:rsid w:val="00A076F0"/>
    <w:rsid w:val="00A07A28"/>
    <w:rsid w:val="00A1721D"/>
    <w:rsid w:val="00A17A59"/>
    <w:rsid w:val="00A42B7F"/>
    <w:rsid w:val="00A50B7B"/>
    <w:rsid w:val="00A57203"/>
    <w:rsid w:val="00A6509A"/>
    <w:rsid w:val="00A652E2"/>
    <w:rsid w:val="00A67982"/>
    <w:rsid w:val="00A73D9B"/>
    <w:rsid w:val="00A74B75"/>
    <w:rsid w:val="00A76334"/>
    <w:rsid w:val="00A822B7"/>
    <w:rsid w:val="00A91C1A"/>
    <w:rsid w:val="00A962F3"/>
    <w:rsid w:val="00AA66CE"/>
    <w:rsid w:val="00AB7051"/>
    <w:rsid w:val="00AC036A"/>
    <w:rsid w:val="00AC0797"/>
    <w:rsid w:val="00AC3AC1"/>
    <w:rsid w:val="00AC5F75"/>
    <w:rsid w:val="00AD10CA"/>
    <w:rsid w:val="00AD226C"/>
    <w:rsid w:val="00AE72DB"/>
    <w:rsid w:val="00AF14D9"/>
    <w:rsid w:val="00B01ACA"/>
    <w:rsid w:val="00B04F0A"/>
    <w:rsid w:val="00B06D75"/>
    <w:rsid w:val="00B078C7"/>
    <w:rsid w:val="00B135B3"/>
    <w:rsid w:val="00B16CB7"/>
    <w:rsid w:val="00B17899"/>
    <w:rsid w:val="00B22496"/>
    <w:rsid w:val="00B26373"/>
    <w:rsid w:val="00B4210B"/>
    <w:rsid w:val="00B52D53"/>
    <w:rsid w:val="00B56F51"/>
    <w:rsid w:val="00B606CC"/>
    <w:rsid w:val="00B670B2"/>
    <w:rsid w:val="00B70F0E"/>
    <w:rsid w:val="00B71D0D"/>
    <w:rsid w:val="00B7734C"/>
    <w:rsid w:val="00B82AF3"/>
    <w:rsid w:val="00B8787C"/>
    <w:rsid w:val="00B87A50"/>
    <w:rsid w:val="00B90A8D"/>
    <w:rsid w:val="00B93D6A"/>
    <w:rsid w:val="00B97E3B"/>
    <w:rsid w:val="00BA2909"/>
    <w:rsid w:val="00BB35E7"/>
    <w:rsid w:val="00BB371B"/>
    <w:rsid w:val="00BB3B31"/>
    <w:rsid w:val="00BC5563"/>
    <w:rsid w:val="00BD27A7"/>
    <w:rsid w:val="00BD350C"/>
    <w:rsid w:val="00BD5965"/>
    <w:rsid w:val="00BE173C"/>
    <w:rsid w:val="00BE3273"/>
    <w:rsid w:val="00BE7202"/>
    <w:rsid w:val="00BF1AA0"/>
    <w:rsid w:val="00C01E3E"/>
    <w:rsid w:val="00C0243E"/>
    <w:rsid w:val="00C11EA3"/>
    <w:rsid w:val="00C154EB"/>
    <w:rsid w:val="00C17A0E"/>
    <w:rsid w:val="00C24F8E"/>
    <w:rsid w:val="00C261A3"/>
    <w:rsid w:val="00C27F48"/>
    <w:rsid w:val="00C4035A"/>
    <w:rsid w:val="00C4749A"/>
    <w:rsid w:val="00C75BA2"/>
    <w:rsid w:val="00C75C07"/>
    <w:rsid w:val="00C76366"/>
    <w:rsid w:val="00C808D1"/>
    <w:rsid w:val="00C91FE6"/>
    <w:rsid w:val="00C93A5B"/>
    <w:rsid w:val="00CA41F9"/>
    <w:rsid w:val="00CA5712"/>
    <w:rsid w:val="00CB37E7"/>
    <w:rsid w:val="00CB3BB6"/>
    <w:rsid w:val="00CB469E"/>
    <w:rsid w:val="00CB5745"/>
    <w:rsid w:val="00CD1BDE"/>
    <w:rsid w:val="00CD2A1C"/>
    <w:rsid w:val="00CE125F"/>
    <w:rsid w:val="00CE2496"/>
    <w:rsid w:val="00CF7F61"/>
    <w:rsid w:val="00D01CA6"/>
    <w:rsid w:val="00D03B34"/>
    <w:rsid w:val="00D13966"/>
    <w:rsid w:val="00D15CFC"/>
    <w:rsid w:val="00D161EE"/>
    <w:rsid w:val="00D260DD"/>
    <w:rsid w:val="00D26B58"/>
    <w:rsid w:val="00D30218"/>
    <w:rsid w:val="00D37689"/>
    <w:rsid w:val="00D440AA"/>
    <w:rsid w:val="00D45D81"/>
    <w:rsid w:val="00D4668A"/>
    <w:rsid w:val="00D54750"/>
    <w:rsid w:val="00D561A4"/>
    <w:rsid w:val="00D72C04"/>
    <w:rsid w:val="00D7429D"/>
    <w:rsid w:val="00D75440"/>
    <w:rsid w:val="00D8765A"/>
    <w:rsid w:val="00D90B79"/>
    <w:rsid w:val="00D94415"/>
    <w:rsid w:val="00DA4781"/>
    <w:rsid w:val="00DA6AEB"/>
    <w:rsid w:val="00DB53C8"/>
    <w:rsid w:val="00DB6B93"/>
    <w:rsid w:val="00DF6C02"/>
    <w:rsid w:val="00E05FAC"/>
    <w:rsid w:val="00E06A3D"/>
    <w:rsid w:val="00E12CA4"/>
    <w:rsid w:val="00E1313F"/>
    <w:rsid w:val="00E17A90"/>
    <w:rsid w:val="00E343F2"/>
    <w:rsid w:val="00E34F38"/>
    <w:rsid w:val="00E358C1"/>
    <w:rsid w:val="00E36EE0"/>
    <w:rsid w:val="00E3760F"/>
    <w:rsid w:val="00E469FA"/>
    <w:rsid w:val="00E46E44"/>
    <w:rsid w:val="00E64557"/>
    <w:rsid w:val="00E64913"/>
    <w:rsid w:val="00E7366D"/>
    <w:rsid w:val="00E74E11"/>
    <w:rsid w:val="00E82330"/>
    <w:rsid w:val="00E84860"/>
    <w:rsid w:val="00E90270"/>
    <w:rsid w:val="00E93198"/>
    <w:rsid w:val="00EA2489"/>
    <w:rsid w:val="00EA5E83"/>
    <w:rsid w:val="00EB26B6"/>
    <w:rsid w:val="00EC567A"/>
    <w:rsid w:val="00EF6025"/>
    <w:rsid w:val="00F0786D"/>
    <w:rsid w:val="00F20323"/>
    <w:rsid w:val="00F210BA"/>
    <w:rsid w:val="00F25C16"/>
    <w:rsid w:val="00F27479"/>
    <w:rsid w:val="00F27DD6"/>
    <w:rsid w:val="00F329DC"/>
    <w:rsid w:val="00F334C5"/>
    <w:rsid w:val="00F470FC"/>
    <w:rsid w:val="00F50F0F"/>
    <w:rsid w:val="00F515BE"/>
    <w:rsid w:val="00F560A2"/>
    <w:rsid w:val="00F7060F"/>
    <w:rsid w:val="00F710A4"/>
    <w:rsid w:val="00F77A6A"/>
    <w:rsid w:val="00F846DA"/>
    <w:rsid w:val="00F930B2"/>
    <w:rsid w:val="00F95C47"/>
    <w:rsid w:val="00F977B4"/>
    <w:rsid w:val="00FA2080"/>
    <w:rsid w:val="00FA4C2F"/>
    <w:rsid w:val="00FA5844"/>
    <w:rsid w:val="00FA5875"/>
    <w:rsid w:val="00FA7159"/>
    <w:rsid w:val="00FB0F74"/>
    <w:rsid w:val="00FB2404"/>
    <w:rsid w:val="00FB7AA1"/>
    <w:rsid w:val="00FC6F11"/>
    <w:rsid w:val="00FC77A3"/>
    <w:rsid w:val="00FD140D"/>
    <w:rsid w:val="00FD19A2"/>
    <w:rsid w:val="00FD328A"/>
    <w:rsid w:val="00FD4413"/>
    <w:rsid w:val="00FD5439"/>
    <w:rsid w:val="00FD7337"/>
    <w:rsid w:val="00FE04A5"/>
    <w:rsid w:val="00FF00EF"/>
    <w:rsid w:val="00FF183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45616"/>
    <w:rPr>
      <w:b/>
      <w:bCs/>
    </w:rPr>
  </w:style>
  <w:style w:type="paragraph" w:styleId="aa">
    <w:name w:val="List Paragraph"/>
    <w:basedOn w:val="a"/>
    <w:uiPriority w:val="34"/>
    <w:qFormat/>
    <w:rsid w:val="00822E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6F1"/>
  </w:style>
  <w:style w:type="paragraph" w:styleId="ad">
    <w:name w:val="footer"/>
    <w:basedOn w:val="a"/>
    <w:link w:val="ae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6F1"/>
  </w:style>
  <w:style w:type="table" w:styleId="af">
    <w:name w:val="Table Grid"/>
    <w:basedOn w:val="a1"/>
    <w:uiPriority w:val="59"/>
    <w:rsid w:val="005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"/>
    <w:rsid w:val="00377EB5"/>
    <w:rPr>
      <w:rFonts w:eastAsia="Times New Roman"/>
      <w:shd w:val="clear" w:color="auto" w:fill="FFFFFF"/>
    </w:rPr>
  </w:style>
  <w:style w:type="character" w:customStyle="1" w:styleId="95pt">
    <w:name w:val="Основной текст + 9;5 pt"/>
    <w:basedOn w:val="af0"/>
    <w:rsid w:val="00377EB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377EB5"/>
    <w:pPr>
      <w:widowControl w:val="0"/>
      <w:shd w:val="clear" w:color="auto" w:fill="FFFFFF"/>
      <w:spacing w:after="0" w:line="310" w:lineRule="exact"/>
      <w:jc w:val="both"/>
    </w:pPr>
    <w:rPr>
      <w:rFonts w:eastAsia="Times New Roman"/>
    </w:rPr>
  </w:style>
  <w:style w:type="character" w:customStyle="1" w:styleId="95pt0">
    <w:name w:val="Основной текст + 9;5 pt;Курсив"/>
    <w:basedOn w:val="af0"/>
    <w:rsid w:val="00377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qFormat/>
    <w:rsid w:val="00045616"/>
    <w:rPr>
      <w:b/>
      <w:bCs/>
    </w:rPr>
  </w:style>
  <w:style w:type="paragraph" w:styleId="aa">
    <w:name w:val="List Paragraph"/>
    <w:basedOn w:val="a"/>
    <w:uiPriority w:val="34"/>
    <w:qFormat/>
    <w:rsid w:val="00822E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6F1"/>
  </w:style>
  <w:style w:type="paragraph" w:styleId="ad">
    <w:name w:val="footer"/>
    <w:basedOn w:val="a"/>
    <w:link w:val="ae"/>
    <w:uiPriority w:val="99"/>
    <w:unhideWhenUsed/>
    <w:rsid w:val="008D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6F1"/>
  </w:style>
  <w:style w:type="table" w:styleId="af">
    <w:name w:val="Table Grid"/>
    <w:basedOn w:val="a1"/>
    <w:uiPriority w:val="59"/>
    <w:rsid w:val="005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"/>
    <w:rsid w:val="00377EB5"/>
    <w:rPr>
      <w:rFonts w:eastAsia="Times New Roman"/>
      <w:shd w:val="clear" w:color="auto" w:fill="FFFFFF"/>
    </w:rPr>
  </w:style>
  <w:style w:type="character" w:customStyle="1" w:styleId="95pt">
    <w:name w:val="Основной текст + 9;5 pt"/>
    <w:basedOn w:val="af0"/>
    <w:rsid w:val="00377EB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377EB5"/>
    <w:pPr>
      <w:widowControl w:val="0"/>
      <w:shd w:val="clear" w:color="auto" w:fill="FFFFFF"/>
      <w:spacing w:after="0" w:line="310" w:lineRule="exact"/>
      <w:jc w:val="both"/>
    </w:pPr>
    <w:rPr>
      <w:rFonts w:eastAsia="Times New Roman"/>
    </w:rPr>
  </w:style>
  <w:style w:type="character" w:customStyle="1" w:styleId="95pt0">
    <w:name w:val="Основной текст + 9;5 pt;Курсив"/>
    <w:basedOn w:val="af0"/>
    <w:rsid w:val="00377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djet@gossovet.u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02AD-CB9A-400D-B278-06936B85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 Андрей Сергеевич</dc:creator>
  <cp:keywords/>
  <dc:description/>
  <cp:lastModifiedBy>Синельник Татьяна Викторовна</cp:lastModifiedBy>
  <cp:revision>6</cp:revision>
  <cp:lastPrinted>2019-06-03T04:38:00Z</cp:lastPrinted>
  <dcterms:created xsi:type="dcterms:W3CDTF">2020-05-21T05:58:00Z</dcterms:created>
  <dcterms:modified xsi:type="dcterms:W3CDTF">2020-06-18T09:19:00Z</dcterms:modified>
</cp:coreProperties>
</file>