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D20AB">
        <w:rPr>
          <w:rFonts w:ascii="Times New Roman" w:hAnsi="Times New Roman" w:cs="Times New Roman"/>
          <w:sz w:val="28"/>
          <w:szCs w:val="28"/>
        </w:rPr>
        <w:t>_» _______  2020</w:t>
      </w:r>
      <w:r w:rsidRPr="008723DE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Обращение</w:t>
      </w: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50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8723DE" w:rsidRPr="008723DE" w:rsidRDefault="008723DE" w:rsidP="008723D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>к Правительству Российской Федерации о внесении изменений</w:t>
      </w:r>
    </w:p>
    <w:p w:rsidR="00501CCD" w:rsidRDefault="008723DE" w:rsidP="00872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1CCD">
        <w:rPr>
          <w:rFonts w:ascii="Times New Roman" w:hAnsi="Times New Roman" w:cs="Times New Roman"/>
          <w:b/>
          <w:sz w:val="28"/>
          <w:szCs w:val="28"/>
        </w:rPr>
        <w:t>п</w:t>
      </w:r>
      <w:r w:rsidRPr="008723DE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</w:t>
      </w:r>
      <w:r w:rsidRPr="008723D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501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3DE" w:rsidRPr="008723DE" w:rsidRDefault="00501CCD" w:rsidP="00872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z w:val="28"/>
          <w:szCs w:val="28"/>
        </w:rPr>
        <w:t>от 6 мая 2011 года № 354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3DE" w:rsidRPr="008723DE">
        <w:rPr>
          <w:rFonts w:ascii="Times New Roman" w:hAnsi="Times New Roman" w:cs="Times New Roman"/>
          <w:b/>
          <w:bCs/>
          <w:sz w:val="28"/>
          <w:szCs w:val="28"/>
        </w:rPr>
        <w:t>«О предоставлении коммунальных услуг собственникам</w:t>
      </w:r>
      <w:r w:rsidR="006762E4" w:rsidRPr="00676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3DE" w:rsidRPr="008723DE">
        <w:rPr>
          <w:rFonts w:ascii="Times New Roman" w:hAnsi="Times New Roman" w:cs="Times New Roman"/>
          <w:b/>
          <w:bCs/>
          <w:sz w:val="28"/>
          <w:szCs w:val="28"/>
        </w:rPr>
        <w:t>и пользователям помещений в многоквартирных домах</w:t>
      </w:r>
    </w:p>
    <w:p w:rsidR="008723DE" w:rsidRPr="008723DE" w:rsidRDefault="008723DE" w:rsidP="00872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z w:val="28"/>
          <w:szCs w:val="28"/>
        </w:rPr>
        <w:t xml:space="preserve">и жилых домов» </w:t>
      </w:r>
    </w:p>
    <w:p w:rsidR="008723DE" w:rsidRDefault="008723DE" w:rsidP="00292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86C" w:rsidRPr="002F23E9" w:rsidRDefault="009F786C" w:rsidP="00292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>В настоящее время Удмуртск</w:t>
      </w:r>
      <w:bookmarkStart w:id="0" w:name="_GoBack"/>
      <w:bookmarkEnd w:id="0"/>
      <w:r w:rsidRPr="002F23E9">
        <w:rPr>
          <w:rFonts w:ascii="Times New Roman" w:hAnsi="Times New Roman" w:cs="Times New Roman"/>
          <w:sz w:val="28"/>
          <w:szCs w:val="28"/>
        </w:rPr>
        <w:t>ая Республика и другие регионы Российской Федерации перешли на новую систему обращения с твёрдыми коммунальными отходами (далее также – ТКО). В коммунальную услугу по обращению с ТКО входят транспортирование, обезвреживание и захоронение ТКО, образующихся в многоквартирных домах и жилых домах.</w:t>
      </w:r>
    </w:p>
    <w:p w:rsidR="009F786C" w:rsidRPr="002F23E9" w:rsidRDefault="009F786C" w:rsidP="00292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>В с</w:t>
      </w:r>
      <w:r w:rsidR="00501CCD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2F23E9">
        <w:rPr>
          <w:rFonts w:ascii="Times New Roman" w:hAnsi="Times New Roman" w:cs="Times New Roman"/>
          <w:sz w:val="28"/>
          <w:szCs w:val="28"/>
        </w:rPr>
        <w:t>п</w:t>
      </w:r>
      <w:r w:rsidR="00292683">
        <w:rPr>
          <w:rFonts w:ascii="Times New Roman" w:hAnsi="Times New Roman" w:cs="Times New Roman"/>
          <w:sz w:val="28"/>
          <w:szCs w:val="28"/>
        </w:rPr>
        <w:t>унктом</w:t>
      </w:r>
      <w:r w:rsidRPr="002F23E9">
        <w:rPr>
          <w:rFonts w:ascii="Times New Roman" w:hAnsi="Times New Roman" w:cs="Times New Roman"/>
          <w:sz w:val="28"/>
          <w:szCs w:val="28"/>
        </w:rPr>
        <w:t xml:space="preserve"> 5 ч</w:t>
      </w:r>
      <w:r w:rsidR="00292683">
        <w:rPr>
          <w:rFonts w:ascii="Times New Roman" w:hAnsi="Times New Roman" w:cs="Times New Roman"/>
          <w:sz w:val="28"/>
          <w:szCs w:val="28"/>
        </w:rPr>
        <w:t>асти</w:t>
      </w:r>
      <w:r w:rsidRPr="002F23E9">
        <w:rPr>
          <w:rFonts w:ascii="Times New Roman" w:hAnsi="Times New Roman" w:cs="Times New Roman"/>
          <w:sz w:val="28"/>
          <w:szCs w:val="28"/>
        </w:rPr>
        <w:t xml:space="preserve"> 2 ст</w:t>
      </w:r>
      <w:r w:rsidR="00292683">
        <w:rPr>
          <w:rFonts w:ascii="Times New Roman" w:hAnsi="Times New Roman" w:cs="Times New Roman"/>
          <w:sz w:val="28"/>
          <w:szCs w:val="28"/>
        </w:rPr>
        <w:t>атьи</w:t>
      </w:r>
      <w:r w:rsidRPr="002F23E9">
        <w:rPr>
          <w:rFonts w:ascii="Times New Roman" w:hAnsi="Times New Roman" w:cs="Times New Roman"/>
          <w:sz w:val="28"/>
          <w:szCs w:val="28"/>
        </w:rPr>
        <w:t xml:space="preserve"> 153 Жилищного кодекса Российской Федерации обязанность по внесению платы за коммунальные услуги, к которым относится и услуга по обращению с ТКО, возникает у собственника жилого помещения с момента возникновения права собственности на такое помещение.</w:t>
      </w:r>
    </w:p>
    <w:p w:rsidR="009F786C" w:rsidRPr="002F23E9" w:rsidRDefault="009F786C" w:rsidP="0029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62E4" w:rsidRPr="002F23E9">
        <w:rPr>
          <w:rFonts w:ascii="Times New Roman" w:hAnsi="Times New Roman" w:cs="Times New Roman"/>
          <w:sz w:val="28"/>
          <w:szCs w:val="28"/>
        </w:rPr>
        <w:t>п</w:t>
      </w:r>
      <w:r w:rsidR="006762E4">
        <w:rPr>
          <w:rFonts w:ascii="Times New Roman" w:hAnsi="Times New Roman" w:cs="Times New Roman"/>
          <w:sz w:val="28"/>
          <w:szCs w:val="28"/>
        </w:rPr>
        <w:t>унктом</w:t>
      </w:r>
      <w:r w:rsidR="006762E4" w:rsidRPr="002F23E9">
        <w:rPr>
          <w:rFonts w:ascii="Times New Roman" w:hAnsi="Times New Roman" w:cs="Times New Roman"/>
          <w:sz w:val="28"/>
          <w:szCs w:val="28"/>
        </w:rPr>
        <w:t xml:space="preserve"> </w:t>
      </w:r>
      <w:r w:rsidRPr="002F23E9">
        <w:rPr>
          <w:rFonts w:ascii="Times New Roman" w:hAnsi="Times New Roman" w:cs="Times New Roman"/>
          <w:sz w:val="28"/>
          <w:szCs w:val="28"/>
        </w:rPr>
        <w:t>148</w:t>
      </w:r>
      <w:r w:rsidR="008723DE">
        <w:rPr>
          <w:rFonts w:ascii="Times New Roman" w:hAnsi="Times New Roman" w:cs="Times New Roman"/>
          <w:sz w:val="28"/>
          <w:szCs w:val="28"/>
        </w:rPr>
        <w:t xml:space="preserve"> </w:t>
      </w:r>
      <w:r w:rsidRPr="002F23E9">
        <w:rPr>
          <w:rFonts w:ascii="Times New Roman" w:hAnsi="Times New Roman" w:cs="Times New Roman"/>
          <w:sz w:val="28"/>
          <w:szCs w:val="28"/>
        </w:rPr>
        <w:t xml:space="preserve">(36) Правил предоставления коммунальных услуг собственникам и пользователям помещений </w:t>
      </w:r>
      <w:proofErr w:type="gramStart"/>
      <w:r w:rsidRPr="002F23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2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3E9">
        <w:rPr>
          <w:rFonts w:ascii="Times New Roman" w:hAnsi="Times New Roman" w:cs="Times New Roman"/>
          <w:sz w:val="28"/>
          <w:szCs w:val="28"/>
        </w:rPr>
        <w:t>многоквартирных домах и жилых домов</w:t>
      </w:r>
      <w:r w:rsidR="008723DE">
        <w:rPr>
          <w:rFonts w:ascii="Times New Roman" w:hAnsi="Times New Roman" w:cs="Times New Roman"/>
          <w:sz w:val="28"/>
          <w:szCs w:val="28"/>
        </w:rPr>
        <w:t>,</w:t>
      </w:r>
      <w:r w:rsidRPr="002F23E9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501CCD">
        <w:rPr>
          <w:rFonts w:ascii="Times New Roman" w:hAnsi="Times New Roman" w:cs="Times New Roman"/>
          <w:sz w:val="28"/>
          <w:szCs w:val="28"/>
        </w:rPr>
        <w:t>п</w:t>
      </w:r>
      <w:r w:rsidRPr="002F23E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 </w:t>
      </w:r>
      <w:r w:rsidR="008723DE">
        <w:rPr>
          <w:rFonts w:ascii="Times New Roman" w:hAnsi="Times New Roman" w:cs="Times New Roman"/>
          <w:sz w:val="28"/>
          <w:szCs w:val="28"/>
        </w:rPr>
        <w:t>(</w:t>
      </w:r>
      <w:r w:rsidRPr="002F23E9">
        <w:rPr>
          <w:rFonts w:ascii="Times New Roman" w:hAnsi="Times New Roman" w:cs="Times New Roman"/>
          <w:sz w:val="28"/>
          <w:szCs w:val="28"/>
        </w:rPr>
        <w:t>далее – Правила)</w:t>
      </w:r>
      <w:r w:rsidR="008723DE">
        <w:rPr>
          <w:rFonts w:ascii="Times New Roman" w:hAnsi="Times New Roman" w:cs="Times New Roman"/>
          <w:sz w:val="28"/>
          <w:szCs w:val="28"/>
        </w:rPr>
        <w:t>,</w:t>
      </w:r>
      <w:r w:rsidRPr="002F23E9">
        <w:rPr>
          <w:rFonts w:ascii="Times New Roman" w:hAnsi="Times New Roman" w:cs="Times New Roman"/>
          <w:sz w:val="28"/>
          <w:szCs w:val="28"/>
        </w:rPr>
        <w:t xml:space="preserve"> 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учётом количества собственников такого помещения.</w:t>
      </w:r>
      <w:proofErr w:type="gramEnd"/>
      <w:r w:rsidRPr="002F23E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6762E4" w:rsidRPr="002F23E9">
        <w:rPr>
          <w:rFonts w:ascii="Times New Roman" w:hAnsi="Times New Roman" w:cs="Times New Roman"/>
          <w:sz w:val="28"/>
          <w:szCs w:val="28"/>
        </w:rPr>
        <w:t>п</w:t>
      </w:r>
      <w:r w:rsidR="00AE0194">
        <w:rPr>
          <w:rFonts w:ascii="Times New Roman" w:hAnsi="Times New Roman" w:cs="Times New Roman"/>
          <w:sz w:val="28"/>
          <w:szCs w:val="28"/>
        </w:rPr>
        <w:t>унктов</w:t>
      </w:r>
      <w:r w:rsidR="006762E4" w:rsidRPr="002F23E9">
        <w:rPr>
          <w:rFonts w:ascii="Times New Roman" w:hAnsi="Times New Roman" w:cs="Times New Roman"/>
          <w:sz w:val="28"/>
          <w:szCs w:val="28"/>
        </w:rPr>
        <w:t xml:space="preserve"> </w:t>
      </w:r>
      <w:r w:rsidRPr="002F23E9">
        <w:rPr>
          <w:rFonts w:ascii="Times New Roman" w:hAnsi="Times New Roman" w:cs="Times New Roman"/>
          <w:sz w:val="28"/>
          <w:szCs w:val="28"/>
        </w:rPr>
        <w:t xml:space="preserve">86-97 Правил предусматривают порядок перерасчёта размера платы за отдельные виды коммунальных услуг, в том числе по обращению с ТКО, лишь за период временного отсутствия потребителей в занимаемом жилом помещении. </w:t>
      </w:r>
    </w:p>
    <w:p w:rsidR="009F786C" w:rsidRPr="002F23E9" w:rsidRDefault="009F786C" w:rsidP="00292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>В настоящее время, в республике накопилось значительное количество жалоб от физических лиц на начисление платы за коммунальную услугу по обращению с ТКО, в том числе и на начисление платы на объекты, не введенные в эксплуатацию (недостроенные домовладения), а также на земельные участки, не имеющие объектов капитального строительства.</w:t>
      </w:r>
    </w:p>
    <w:p w:rsidR="009F786C" w:rsidRPr="002F23E9" w:rsidRDefault="009F786C" w:rsidP="0029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lastRenderedPageBreak/>
        <w:t>Согласно ч</w:t>
      </w:r>
      <w:r w:rsidR="00292683">
        <w:rPr>
          <w:rFonts w:ascii="Times New Roman" w:hAnsi="Times New Roman" w:cs="Times New Roman"/>
          <w:sz w:val="28"/>
          <w:szCs w:val="28"/>
        </w:rPr>
        <w:t>асти</w:t>
      </w:r>
      <w:r w:rsidRPr="002F23E9">
        <w:rPr>
          <w:rFonts w:ascii="Times New Roman" w:hAnsi="Times New Roman" w:cs="Times New Roman"/>
          <w:sz w:val="28"/>
          <w:szCs w:val="28"/>
        </w:rPr>
        <w:t xml:space="preserve"> 11 ст</w:t>
      </w:r>
      <w:r w:rsidR="00292683">
        <w:rPr>
          <w:rFonts w:ascii="Times New Roman" w:hAnsi="Times New Roman" w:cs="Times New Roman"/>
          <w:sz w:val="28"/>
          <w:szCs w:val="28"/>
        </w:rPr>
        <w:t>атьи</w:t>
      </w:r>
      <w:r w:rsidRPr="002F23E9">
        <w:rPr>
          <w:rFonts w:ascii="Times New Roman" w:hAnsi="Times New Roman" w:cs="Times New Roman"/>
          <w:sz w:val="28"/>
          <w:szCs w:val="28"/>
        </w:rPr>
        <w:t xml:space="preserve"> 155 Жилищного кодекса Российской Федерации неиспользование собственниками помещений не является основанием невнесения платы за коммунальные услуги. Однако</w:t>
      </w:r>
      <w:proofErr w:type="gramStart"/>
      <w:r w:rsidR="008723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23E9">
        <w:rPr>
          <w:rFonts w:ascii="Times New Roman" w:hAnsi="Times New Roman" w:cs="Times New Roman"/>
          <w:sz w:val="28"/>
          <w:szCs w:val="28"/>
        </w:rPr>
        <w:t xml:space="preserve"> данное положение призвано обеспечивать оплату коммунальных услуг, необходимых для непосредственного обеспечения сохранности общедомового имущества, как то отопление, а также коммунальные услуги, предоставленные на общедомовые нужды</w:t>
      </w:r>
      <w:r w:rsidR="002F23E9" w:rsidRPr="002F23E9">
        <w:rPr>
          <w:rFonts w:ascii="Times New Roman" w:hAnsi="Times New Roman" w:cs="Times New Roman"/>
          <w:sz w:val="28"/>
          <w:szCs w:val="28"/>
        </w:rPr>
        <w:t>.</w:t>
      </w:r>
    </w:p>
    <w:p w:rsidR="002F23E9" w:rsidRPr="002F23E9" w:rsidRDefault="002F23E9" w:rsidP="00292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F23E9">
          <w:rPr>
            <w:rFonts w:ascii="Times New Roman" w:hAnsi="Times New Roman" w:cs="Times New Roman"/>
            <w:sz w:val="28"/>
            <w:szCs w:val="28"/>
          </w:rPr>
          <w:t>Федеральным законом от 24 июня 1998 года № 89-ФЗ «Об отходах производства и потребления</w:t>
        </w:r>
      </w:hyperlink>
      <w:r w:rsidRPr="002F23E9">
        <w:rPr>
          <w:rFonts w:ascii="Times New Roman" w:hAnsi="Times New Roman" w:cs="Times New Roman"/>
          <w:sz w:val="28"/>
          <w:szCs w:val="28"/>
        </w:rPr>
        <w:t xml:space="preserve">»  </w:t>
      </w:r>
      <w:r w:rsidR="008934A0">
        <w:rPr>
          <w:rFonts w:ascii="Times New Roman" w:hAnsi="Times New Roman" w:cs="Times New Roman"/>
          <w:sz w:val="28"/>
          <w:szCs w:val="28"/>
        </w:rPr>
        <w:t>ТКО</w:t>
      </w:r>
      <w:r w:rsidRPr="002F23E9">
        <w:rPr>
          <w:rFonts w:ascii="Times New Roman" w:hAnsi="Times New Roman" w:cs="Times New Roman"/>
          <w:sz w:val="28"/>
          <w:szCs w:val="28"/>
        </w:rPr>
        <w:t xml:space="preserve"> </w:t>
      </w:r>
      <w:r w:rsidR="00501CCD">
        <w:rPr>
          <w:rFonts w:ascii="Times New Roman" w:hAnsi="Times New Roman" w:cs="Times New Roman"/>
          <w:sz w:val="28"/>
          <w:szCs w:val="28"/>
        </w:rPr>
        <w:t>–</w:t>
      </w:r>
      <w:r w:rsidRPr="002F23E9">
        <w:rPr>
          <w:rFonts w:ascii="Times New Roman" w:hAnsi="Times New Roman" w:cs="Times New Roman"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2F23E9" w:rsidRPr="002F23E9" w:rsidRDefault="002F23E9" w:rsidP="00292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 xml:space="preserve">Следовательно, при отсутствии постоянно и временно проживающих в жилом помещении </w:t>
      </w:r>
      <w:r w:rsidR="00292683">
        <w:rPr>
          <w:rFonts w:ascii="Times New Roman" w:hAnsi="Times New Roman" w:cs="Times New Roman"/>
          <w:sz w:val="28"/>
          <w:szCs w:val="28"/>
        </w:rPr>
        <w:t>физических лиц</w:t>
      </w:r>
      <w:r w:rsidRPr="002F23E9">
        <w:rPr>
          <w:rFonts w:ascii="Times New Roman" w:hAnsi="Times New Roman" w:cs="Times New Roman"/>
          <w:sz w:val="28"/>
          <w:szCs w:val="28"/>
        </w:rPr>
        <w:t xml:space="preserve">, в данном конкретном жилом помещении не могут образовываться твердые коммунальные отходы, ввиду того, что отсутствуют </w:t>
      </w:r>
      <w:r w:rsidR="00292683">
        <w:rPr>
          <w:rFonts w:ascii="Times New Roman" w:hAnsi="Times New Roman" w:cs="Times New Roman"/>
          <w:sz w:val="28"/>
          <w:szCs w:val="28"/>
        </w:rPr>
        <w:t>ф</w:t>
      </w:r>
      <w:r w:rsidRPr="002F23E9">
        <w:rPr>
          <w:rFonts w:ascii="Times New Roman" w:hAnsi="Times New Roman" w:cs="Times New Roman"/>
          <w:sz w:val="28"/>
          <w:szCs w:val="28"/>
        </w:rPr>
        <w:t xml:space="preserve">изические лица, в процессе потребления которыми </w:t>
      </w:r>
      <w:r w:rsidR="008934A0">
        <w:rPr>
          <w:rFonts w:ascii="Times New Roman" w:hAnsi="Times New Roman" w:cs="Times New Roman"/>
          <w:sz w:val="28"/>
          <w:szCs w:val="28"/>
        </w:rPr>
        <w:t xml:space="preserve">ТКО </w:t>
      </w:r>
      <w:r w:rsidRPr="002F23E9">
        <w:rPr>
          <w:rFonts w:ascii="Times New Roman" w:hAnsi="Times New Roman" w:cs="Times New Roman"/>
          <w:sz w:val="28"/>
          <w:szCs w:val="28"/>
        </w:rPr>
        <w:t xml:space="preserve"> могли бы образоваться. Это же, в равной мере, относится и к объектам, не введенным в эксплуатацию (недостроенным домовладениям), и к земельным участкам, не имеющим объектов капитального строительства.</w:t>
      </w:r>
    </w:p>
    <w:p w:rsidR="00F74715" w:rsidRDefault="002F23E9" w:rsidP="00F7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E9">
        <w:rPr>
          <w:rFonts w:ascii="Times New Roman" w:hAnsi="Times New Roman" w:cs="Times New Roman"/>
          <w:sz w:val="28"/>
          <w:szCs w:val="28"/>
        </w:rPr>
        <w:t xml:space="preserve">Таким образом, оплата за коммунальную услугу по обращению с </w:t>
      </w:r>
      <w:r w:rsidR="008934A0">
        <w:rPr>
          <w:rFonts w:ascii="Times New Roman" w:hAnsi="Times New Roman" w:cs="Times New Roman"/>
          <w:sz w:val="28"/>
          <w:szCs w:val="28"/>
        </w:rPr>
        <w:t>ТКО</w:t>
      </w:r>
      <w:r w:rsidRPr="002F23E9">
        <w:rPr>
          <w:rFonts w:ascii="Times New Roman" w:hAnsi="Times New Roman" w:cs="Times New Roman"/>
          <w:sz w:val="28"/>
          <w:szCs w:val="28"/>
        </w:rPr>
        <w:t xml:space="preserve"> должна производиться лишь при фактическом проживании в жилом помещении</w:t>
      </w:r>
      <w:r w:rsidR="00292683">
        <w:rPr>
          <w:rFonts w:ascii="Times New Roman" w:hAnsi="Times New Roman" w:cs="Times New Roman"/>
          <w:sz w:val="28"/>
          <w:szCs w:val="28"/>
        </w:rPr>
        <w:t>, подтверждающимся постоянной, либо временной регистрацией,</w:t>
      </w:r>
      <w:r w:rsidRPr="002F23E9">
        <w:rPr>
          <w:rFonts w:ascii="Times New Roman" w:hAnsi="Times New Roman" w:cs="Times New Roman"/>
          <w:sz w:val="28"/>
          <w:szCs w:val="28"/>
        </w:rPr>
        <w:t xml:space="preserve"> </w:t>
      </w:r>
      <w:r w:rsidR="00292683">
        <w:rPr>
          <w:rFonts w:ascii="Times New Roman" w:hAnsi="Times New Roman" w:cs="Times New Roman"/>
          <w:sz w:val="28"/>
          <w:szCs w:val="28"/>
        </w:rPr>
        <w:t xml:space="preserve"> </w:t>
      </w:r>
      <w:r w:rsidRPr="002F23E9">
        <w:rPr>
          <w:rFonts w:ascii="Times New Roman" w:hAnsi="Times New Roman" w:cs="Times New Roman"/>
          <w:sz w:val="28"/>
          <w:szCs w:val="28"/>
        </w:rPr>
        <w:t>в противном случае, граждане</w:t>
      </w:r>
      <w:r w:rsidR="00292683">
        <w:rPr>
          <w:rFonts w:ascii="Times New Roman" w:hAnsi="Times New Roman" w:cs="Times New Roman"/>
          <w:sz w:val="28"/>
          <w:szCs w:val="28"/>
        </w:rPr>
        <w:t>, являясь лишь собственниками жилых помещений не проживающими в них,</w:t>
      </w:r>
      <w:r w:rsidRPr="002F23E9">
        <w:rPr>
          <w:rFonts w:ascii="Times New Roman" w:hAnsi="Times New Roman" w:cs="Times New Roman"/>
          <w:sz w:val="28"/>
          <w:szCs w:val="28"/>
        </w:rPr>
        <w:t xml:space="preserve"> вынуждены оплачивать коммунальную </w:t>
      </w:r>
      <w:r w:rsidRPr="004F491B">
        <w:rPr>
          <w:rFonts w:ascii="Times New Roman" w:hAnsi="Times New Roman" w:cs="Times New Roman"/>
          <w:sz w:val="28"/>
          <w:szCs w:val="28"/>
        </w:rPr>
        <w:t xml:space="preserve">услугу, которая фактически им не оказывается. </w:t>
      </w:r>
    </w:p>
    <w:p w:rsidR="00F74715" w:rsidRDefault="00501CCD" w:rsidP="00F74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3040A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3040A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40A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040A">
        <w:rPr>
          <w:rFonts w:ascii="Times New Roman" w:hAnsi="Times New Roman" w:cs="Times New Roman"/>
          <w:sz w:val="28"/>
          <w:szCs w:val="28"/>
        </w:rPr>
        <w:t xml:space="preserve"> подтверждается и действующей редакцией Правил, </w:t>
      </w:r>
      <w:r w:rsidR="00481868">
        <w:rPr>
          <w:rFonts w:ascii="Times New Roman" w:hAnsi="Times New Roman" w:cs="Times New Roman"/>
          <w:sz w:val="28"/>
          <w:szCs w:val="28"/>
        </w:rPr>
        <w:t>к</w:t>
      </w:r>
      <w:r w:rsidR="00F3040A">
        <w:rPr>
          <w:rFonts w:ascii="Times New Roman" w:hAnsi="Times New Roman" w:cs="Times New Roman"/>
          <w:sz w:val="28"/>
          <w:szCs w:val="28"/>
        </w:rPr>
        <w:t>оторы</w:t>
      </w:r>
      <w:r w:rsidR="00481868">
        <w:rPr>
          <w:rFonts w:ascii="Times New Roman" w:hAnsi="Times New Roman" w:cs="Times New Roman"/>
          <w:sz w:val="28"/>
          <w:szCs w:val="28"/>
        </w:rPr>
        <w:t xml:space="preserve">ми, например, </w:t>
      </w:r>
      <w:r w:rsidR="00F74715">
        <w:rPr>
          <w:rFonts w:ascii="Times New Roman" w:hAnsi="Times New Roman" w:cs="Times New Roman"/>
          <w:sz w:val="28"/>
          <w:szCs w:val="28"/>
        </w:rPr>
        <w:t xml:space="preserve">при расчете размера </w:t>
      </w:r>
      <w:r w:rsidR="00481868">
        <w:rPr>
          <w:rFonts w:ascii="Times New Roman" w:hAnsi="Times New Roman" w:cs="Times New Roman"/>
          <w:sz w:val="28"/>
          <w:szCs w:val="28"/>
        </w:rPr>
        <w:t>платы за коммунальн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8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86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1868">
        <w:rPr>
          <w:rFonts w:ascii="Times New Roman" w:hAnsi="Times New Roman" w:cs="Times New Roman"/>
          <w:sz w:val="28"/>
          <w:szCs w:val="28"/>
        </w:rPr>
        <w:t xml:space="preserve"> по водоснабжению</w:t>
      </w:r>
      <w:r w:rsidR="00F74715">
        <w:rPr>
          <w:rFonts w:ascii="Times New Roman" w:hAnsi="Times New Roman" w:cs="Times New Roman"/>
          <w:sz w:val="28"/>
          <w:szCs w:val="28"/>
        </w:rPr>
        <w:t xml:space="preserve"> в качестве необходимой переменной учитывается количество</w:t>
      </w:r>
      <w:r w:rsidR="00F74715" w:rsidRPr="00F74715">
        <w:rPr>
          <w:rFonts w:ascii="Times New Roman" w:hAnsi="Times New Roman" w:cs="Times New Roman"/>
          <w:sz w:val="28"/>
          <w:szCs w:val="28"/>
        </w:rPr>
        <w:t xml:space="preserve"> </w:t>
      </w:r>
      <w:r w:rsidR="00F74715">
        <w:rPr>
          <w:rFonts w:ascii="Times New Roman" w:hAnsi="Times New Roman" w:cs="Times New Roman"/>
          <w:sz w:val="28"/>
          <w:szCs w:val="28"/>
        </w:rPr>
        <w:t>граждан, постоянно и временно проживающих в жилом помещении, а не количество его собственников.</w:t>
      </w:r>
      <w:proofErr w:type="gramEnd"/>
      <w:r w:rsidR="00F74715">
        <w:rPr>
          <w:rFonts w:ascii="Times New Roman" w:hAnsi="Times New Roman" w:cs="Times New Roman"/>
          <w:sz w:val="28"/>
          <w:szCs w:val="28"/>
        </w:rPr>
        <w:t xml:space="preserve"> При отсутствии граждан, постоянно и временно проживающих в жилом помещении</w:t>
      </w:r>
      <w:r w:rsidR="00D245AC">
        <w:rPr>
          <w:rFonts w:ascii="Times New Roman" w:hAnsi="Times New Roman" w:cs="Times New Roman"/>
          <w:sz w:val="28"/>
          <w:szCs w:val="28"/>
        </w:rPr>
        <w:t>,</w:t>
      </w:r>
      <w:r w:rsidR="00F74715">
        <w:rPr>
          <w:rFonts w:ascii="Times New Roman" w:hAnsi="Times New Roman" w:cs="Times New Roman"/>
          <w:sz w:val="28"/>
          <w:szCs w:val="28"/>
        </w:rPr>
        <w:t xml:space="preserve"> действующая формула расчета выдаст лишь нулевой результат.  </w:t>
      </w:r>
    </w:p>
    <w:p w:rsidR="004F491B" w:rsidRPr="004F491B" w:rsidRDefault="004F491B" w:rsidP="0048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91B">
        <w:rPr>
          <w:rFonts w:ascii="Times New Roman" w:hAnsi="Times New Roman" w:cs="Times New Roman"/>
          <w:sz w:val="28"/>
          <w:szCs w:val="28"/>
        </w:rPr>
        <w:t>Следует отметить, что законодательно механизм перерасчёта, как в случае с временным отсутствием потребителя, не предусмотрен, что в конечном итоге приводит к выставлению платежей за коммунальную услугу по обращению с ТКО как по месту фактического проживания одного физического лица, так и по месту находящейся в собственности этого же физического лица другой жилой площади без проживающих на ней физических лиц.</w:t>
      </w:r>
      <w:proofErr w:type="gramEnd"/>
    </w:p>
    <w:p w:rsidR="004F491B" w:rsidRPr="004F491B" w:rsidRDefault="004F491B" w:rsidP="004F491B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1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просим внести изменения </w:t>
      </w:r>
      <w:r w:rsidRPr="004F491B">
        <w:rPr>
          <w:rFonts w:ascii="Times New Roman" w:hAnsi="Times New Roman" w:cs="Times New Roman"/>
          <w:sz w:val="28"/>
          <w:szCs w:val="28"/>
        </w:rPr>
        <w:t xml:space="preserve">в </w:t>
      </w:r>
      <w:r w:rsidR="00501CCD">
        <w:rPr>
          <w:rFonts w:ascii="Times New Roman" w:hAnsi="Times New Roman" w:cs="Times New Roman"/>
          <w:sz w:val="28"/>
          <w:szCs w:val="28"/>
        </w:rPr>
        <w:t>п</w:t>
      </w:r>
      <w:r w:rsidRPr="004F491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501CCD" w:rsidRPr="004F491B">
        <w:rPr>
          <w:rFonts w:ascii="Times New Roman" w:hAnsi="Times New Roman" w:cs="Times New Roman"/>
          <w:sz w:val="28"/>
          <w:szCs w:val="28"/>
        </w:rPr>
        <w:t>от 6 мая 2011 года № 354</w:t>
      </w:r>
      <w:r w:rsidR="00501CCD">
        <w:rPr>
          <w:rFonts w:ascii="Times New Roman" w:hAnsi="Times New Roman" w:cs="Times New Roman"/>
          <w:sz w:val="28"/>
          <w:szCs w:val="28"/>
        </w:rPr>
        <w:t xml:space="preserve"> </w:t>
      </w:r>
      <w:r w:rsidRPr="004F491B">
        <w:rPr>
          <w:rFonts w:ascii="Times New Roman" w:hAnsi="Times New Roman" w:cs="Times New Roman"/>
          <w:sz w:val="28"/>
          <w:szCs w:val="28"/>
        </w:rPr>
        <w:t xml:space="preserve">«О предоставлении коммунальных услуг собственникам и пользователям </w:t>
      </w:r>
      <w:r w:rsidRPr="004F491B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многоквартирных домах и жилых домов» в части исключения платы за коммунальную услугу по обращению с ТКО в жилых помещениях, где отсутствуют постоянно и временно проживающие граждане.</w:t>
      </w:r>
    </w:p>
    <w:p w:rsidR="004F491B" w:rsidRPr="00557D4F" w:rsidRDefault="004F491B" w:rsidP="004F491B">
      <w:pPr>
        <w:ind w:firstLine="709"/>
        <w:jc w:val="both"/>
        <w:rPr>
          <w:sz w:val="28"/>
          <w:szCs w:val="28"/>
        </w:rPr>
      </w:pPr>
    </w:p>
    <w:sectPr w:rsidR="004F491B" w:rsidRPr="00557D4F" w:rsidSect="008723D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C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92683"/>
    <w:rsid w:val="002D7BD6"/>
    <w:rsid w:val="002E1A0F"/>
    <w:rsid w:val="002F23E9"/>
    <w:rsid w:val="00307675"/>
    <w:rsid w:val="0031145E"/>
    <w:rsid w:val="00323C71"/>
    <w:rsid w:val="00327DF3"/>
    <w:rsid w:val="00357DEC"/>
    <w:rsid w:val="003628C3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1868"/>
    <w:rsid w:val="00486317"/>
    <w:rsid w:val="0048682A"/>
    <w:rsid w:val="00490732"/>
    <w:rsid w:val="004A3BC4"/>
    <w:rsid w:val="004F491B"/>
    <w:rsid w:val="004F76AF"/>
    <w:rsid w:val="004F7FAF"/>
    <w:rsid w:val="00501CCD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762E4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723DE"/>
    <w:rsid w:val="008915FA"/>
    <w:rsid w:val="008934A0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786C"/>
    <w:rsid w:val="00A06AB5"/>
    <w:rsid w:val="00A22204"/>
    <w:rsid w:val="00A36CFE"/>
    <w:rsid w:val="00A84DFD"/>
    <w:rsid w:val="00A916CF"/>
    <w:rsid w:val="00A91D6E"/>
    <w:rsid w:val="00AB0D58"/>
    <w:rsid w:val="00AB6EBE"/>
    <w:rsid w:val="00AD20AB"/>
    <w:rsid w:val="00AE0194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245AC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4445"/>
    <w:rsid w:val="00F11014"/>
    <w:rsid w:val="00F2665F"/>
    <w:rsid w:val="00F3040A"/>
    <w:rsid w:val="00F36DD0"/>
    <w:rsid w:val="00F37DAA"/>
    <w:rsid w:val="00F5216B"/>
    <w:rsid w:val="00F52C4B"/>
    <w:rsid w:val="00F743A1"/>
    <w:rsid w:val="00F74715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3E35D3B600EC64567165B40B0B37684FBBCD48A1AA721B2917798B3739A477D9F4C14AC4364A9E7BBA430033D172EA33FDD3222lAN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Окомельченко Андрей Валерьевич</cp:lastModifiedBy>
  <cp:revision>9</cp:revision>
  <cp:lastPrinted>2020-04-20T08:03:00Z</cp:lastPrinted>
  <dcterms:created xsi:type="dcterms:W3CDTF">2019-12-23T11:00:00Z</dcterms:created>
  <dcterms:modified xsi:type="dcterms:W3CDTF">2020-04-20T08:04:00Z</dcterms:modified>
</cp:coreProperties>
</file>